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noviembre de 2014 se registró en este Tribunal un oficio del Secretario de la Sala de lo Social del Tribunal Superior de Justicia de Castilla y León (Burgos) mediante el que se remiten las actuaciones correspondientes al rollo de suplicación 528-2014, que incorporan el Auto de 12 de noviembre de 2014 planteando cuestión de inconstitucionalidad contra el art. 2.1 del Real Decreto-ley 28/2012, de 30 de noviembre, de medidas de consolidación y garantía del sistema de la Seguridad Social por vulneración del principio de irretroactividad de las disposiciones restrictivas de derechos fundamentales (art. 9.3 CE) y derecho de propiedad (art. 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Social núm. 1 de Burgos dictó Sentencia estimando la demanda interpuesta por un pensionista en cuanto a la actualización de su pensión. El Juzgado de lo Social afirma en el fallo que “estimo la demanda … con los siguientes pronunciamientos: 1.- Declaro el derecho de la demandante a que se considere como pensión del año 2012 la señalada en el apartado segundo del relato histórico de la presente incrementada en un 2,9 por 100 y que la misma sirva de base para el incremento acordado en el año 2013 y 2014 debiendo el demandado estar y pasar por tal declaración. 2.- Absuelvo a la Tesorería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la Sentencia en suplicación, conclusos los autos y dentro del plazo para dictar sentencia, mediante providencia de 15 de octubre de 2014, se dio traslado las partes y al Ministerio Fiscal para que alegaran sobre la pertinencia de plantear cuestión en relación con el art. 2.1 del Real Decreto-ley 28/2012, por posible vulneración del art. 9.3 CE. El Fiscal consideró que concurriendo las condiciones procesales necesarias, y habiendo sido superados los juicios de aplicabilidad y relevancia, procedía la elevación de la cuestión. El Letrado de la Seguridad Social se pronunció sobre la constitucionalidad del precepto, mientras que la demandante se mostró conforme con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12 de noviembre de 2014, la Sala de lo Social del Tribunal Superior de Justicia de Castilla y León planteó la cuestión de inconstitucionalidad cuyos fundamentos son los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exposición de la doctrina constitucional relativa a la irretroactividad de las disposiciones sancionadoras no favorables o restrictivas de derechos individuales prevista en el art. 9.3 CE, y destacar el carácter restrictivo con que este precepto debe ser interpretado, señala que lo primero que hay que despejar es si en el caso existe un derecho individual desde la consideración restrictiva apuntada por el Tribunal Constitucional, “lo que entendemos que merece una respuesta positiva”, sin más argumentación. En segundo lugar, debe analizarse si, aun siendo de grado máximo, carece realmente de justificación habilitante, puesto que el Tribunal Constitucional admite que “la prohibición de retroactividad operaría plenamente y solo exigencias del bien común podrían imponerse excepcionalmente a tal principio” (STC 197/1992).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 El desarrollo del art. 50 CE se ha realizado a través del art. 48 de la Ley general de la Seguridad Social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del texto refundido de la Ley general de la Seguridad Social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el órgano judicial señala que “el objeto de la presente reclamación de conformidad con el Suplico de la demanda, y que conduce a esta Sala a plantear la cuestión de inconstitucionalidad, es si la supresión de la paga compensatoria que dispone el art. 2.1 del Real Decreto-ley 28/2012, y efectos en la fijación de la cuantía de la pensión de revalorización para el año 2013,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argumenta que si entendemos que es un derecho adquirido, y planteamos la expropiación de dicho derecho, ha de acudirse a la Ley de expropiación forzosa. Considera que el Tribunal Constitucional define la expropiación forzosa como “una privación singular de la propiedad privada o de derechos o intereses patrimoniales legítimos acordada imperativamente por los poderes públicos por causa justificada de utilidad pública o interés social”. De la privación singular deben diferenciarse, siempre según el Auto, las medidas legales de delimitación o regulación general del contenido del derecho. No obstante, la delimitación legal del contenido de los derechos patrimoniales no puede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acuerda elevar la siguiente cuestión de inconstitucionalidad: el art. 2.1 del Real Decreto-ley 28/2012, deja sin efecto para el ejercicio 2012 la actualización de las pensiones en los términos previstos en el apartado 1.2 del art. 48 de la Ley general de la Seguridad Social y en el párrafo 2 del punto 1 del art. 27 de la Ley de clases pasivas, y como quiera que el Real Decreto-ley entró en vigor el 1 de diciembre de 2012, una vez transcurrido el periodo previsto en el art.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 9.3 CE por el que se garantiza la irretroactividad de las disposiciones restrictivas de derechos fundamentales individuales, y b) el art. 33.3 CE, de entender que por parte del aludido art. 2.1 del Real Decreto-ley 28/2012 serían objeto de expropiación los derechos de los perceptores de pensiones por cuanto son un derecho económico incorporado al patrimonio de aquellos, aunque no haya sido abonado pero sí devengado.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Constitucional acordó, mediante providencia de 9 de junio de 2015, oír al Fiscal General del Estado para que alegase acerca de la admisibilidad de la cuestión por si hubiese devenido notoriamente infundada (SSTC 49/2015, de 5 de marzo, 95/2015, de 14 de mayo, y 109/2015,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10 de julio de 2015, tuvo entrada en este Tribunal el escrito de la Fiscal General del Estado, en el que expone que dada la identidad de las dudas inconstitucionalidad expuestas en la presente cuestión y las planteadas en el recurso de inconstitucionalidad núm. 1114-2013, resuelto por la STC 49/2015, así como en la cuestiones de inconstitucionalidad que han dado lugar a otras tantas sentencias, la cuestión debe ser inadmitida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solicita su inadmisión por notoriamente infundada a la luz de la doctrina constitucional ya fijada.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de la Ley Orgánica del Tribunal Constitucional, este Tribunal puede rechazar en trámite de admisión y mediante Auto, sin otra audiencia que la del Fiscal General del Estado, la cuestión de inconstitucionalidad “cuando …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STC 49/2015, en lo que hace a la alegada vulneración del art. 33.3 CE, resolvió que, de acuerdo con la legislación vigente (art. 48.1.2 de la Ley general de la Seguridad Social: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dudas de constitucionalidad que se suscitan en el presente proceso, al referirse a la misma disposición legal y fundarse en idénticos preceptos constitucionales que los asuntos resueltos del modo indicado por las SSTC 49/2015, 95/2015, y 109/2015, resultan notoriamente infundadas,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(por todas, STC 301/2014, de 16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7163-2014, planteada por la Sala de lo Social del Tribunal Superior de Justicia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de inadmisión dictado en la cuestión de inconstitucionalidad núm. 7163-2014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julio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