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septiembre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5 de junio de 2015, el Procurador de los Tribunales don Antonio Moraleda Blanco, en nombre y representación de don don José Jesús Chacartegui Pérez Castrillón, presentó recurso de amparo contra el Auto de 6 de febrero de 2015 de la Sección Cuarta de la Audiencia Provincial de A Coruña, dictado en apelación 505-2014.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la entrada en vigor de la Ley 9/2015, de 25 de mayo, por providencia de la Sección Tercera de fecha 22 de junio de 2015 se acordó conceder un plazo de tres días a las partes y al Ministerio Fiscal para que, en virtud del art. 84 de la Ley Orgánica del Tribunal Constitucional, alegaran lo que estimaran conveniente sobre la falta de objeto sobrevenida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formuló alegaciones mediante escrito presentado en fecha 30 de junio de 2015 en el que solicitaba el sobreseimiento y archivo de este recurso de amparo por pérdida de objeto al haberse dictado la Ley 9/2015, cuya disposición transitoria cuarta establece un plazo de dos meses para formular recurso de apelación contra el Auto desestimatorio de la oposición en 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8 de julio de 2015, en el que consideró, a la vista de la norma aplicable, la disposición transitoria cuarta de la Ley 9/2015, de 25 de mayo, que abre un nuevo plazo para formular recurso de apelación, que podría concurrir en el presente recurso de amparo una eventual pérdida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presentes actuaciones se desprende que la entrada en vigor de la Ley 9/2015, de 25 de mayo, cuya disposición transitoria cuarta abre un nuevo plazo de dos meses para que la parte ejecutada pueda interponer recurso de apelación contra el Auto resolutorio de la oposición por abusividad, y habida cuenta que este recurso es susceptible de ser interpuesto por el demandante de amparo, se ha producido una pérdida sobrevenida del objeto de este recurso por lo que, de conformidad con lo dispuesto en los arts. 80 y 86.1 de la Ley Orgánica del Tribunal Constitucional, en relación con el art. 22 de la Ley de enjuiciamiento civil, procede declarar la perdida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septiembre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