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6518-2014 promovida por la Sala de lo Contencioso-Administrativo del Tribunal Superior de Justicia de Andalucía, con sede en Sevilla, en relación con el art. 17.8 de la Ley 17/2012, de 27 de diciembre, de presupuestos generales del Estado para el año 2013. Ha comparecido y formulado alegaciones el Abogado del Estado. Ha intervenido el Fiscal General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octubre de 2014 tuvo entrada en el Registro General de este Tribunal escrito de la Sección Tercera de la Sala de lo Contencioso-Administrativo del Tribunal Superior de Justicia de Andalucía, con sede en Sevilla, al que se acompaña, junto con el testimonio del procedimiento correspondiente, el Auto de 14 de octubre de 2014, en el que se acuerda plantear cuestión de inconstitucionalidad sobre el art. 17.8 de la Ley 17/2012, de 27 de diciembre, de presupuestos generales del Estado para el año 2013, por posible vulneración de los arts. 81.1 y 134.2 CE. El precepto cuestionado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establecido en este artículo será plenamente aplicable a la financiación de todos los centros concertados incluidos los de educación diferenciada que escolarizan alumnos de un solo sexo, y ello, con independencia del modelo de agrupamiento de alumnos que realicen los centros docentes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Federación de Escuelas Agrarias de Andalucía, titular de un centro docente privado, interpuso recurso contencioso-administrativo contra la Orden de 27 de febrero de 2013, de la Consejería de Educación de la Junta de Andalucía, por la que se resuelve la solicitud de renovación del concierto educativo con el centro docente privado “Yucatal” de Posadas (Córdoba), a partir del curso académico 2013-2014. Dicha Orden denegaba el concierto educativo para el centro de su titularidad, por no cumplir con lo establecido en el art. 84.3 de la Ley Orgánica 2/2006, de 3 de mayo, de Educación (LOE), en lo que se refiere a la no discriminación por razón de sexo, al no comprometerse a escolarizar alumnado de ambos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resolución fue recurrida en vía contencioso-administrativa ante la Sala antes citada del Tribunal Superior de Justicia, por cuanto se entendía, entre otros motivos de ilegalidad e inconstitucionalidad, que la Administración había incumplido el mandato establecido en el art. 17.8 de la Ley 17/2012, de 27 de diciembre, que había entrado en vigor el 1 de enero de 2013. El Letrado de la Junta de Andalucía, en la contestación a la demanda, alegaba la inconstitucionalidad del citado art. 17.8 por vulneración de la reserva de ley orgánica del art. 81 CE y por exceder del contenido admisible para una ley de presupuestos con vulneración, además, del principio de igualdad de los arts. 9.3 y 14 CE, solicitando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Estando conclusas las actuaciones y señalado para votación y fallo el día 25 de junio de 2014, se dictó providencia de 25 del mismo mes y año dando plazo común para alegaciones a las partes y al Ministerio Fiscal, por considerar la Sala que el art. 17.8 de la Ley 17/2012, de 27 de diciembre, de cuya validez depende el fallo, podría ser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Habiendo alegado el Ministerio Fiscal que la providencia citada no cumplía las exigencias del art. 35.2 de la Ley Orgánica del Tribunal Constitucional (LOTC) por no mencionar la norma constitucional cuya vulneración se cuestionaba, y no justificar en qué medida la decisión del proceso dependía de su validez, se dictó nueva providencia de 8 de septiembre de 2014, dando nuevo plazo de alegaciones sobre la inconstitucionalidad en que podría incurrir el art. 17.8 de la Ley 17/2012, de 27 de diciembre, de cuya validez depende el fallo, por vulneración de los arts. 81.1 y 134.2 CE. Considera la nueva providencia que, tras el dictado del precepto mencionado, la administración no puede seguir aplicando la doctrina dictada en interpretación de la Ley Orgánica de educación. Entiende que este precepto invade tanto la reserva de ley orgánica como excede del contenido que la Constitución contempla para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23 de septiembre de 2014, sin pronunciarse sobre el fondo de la cuestión planteada y teniendo en cuenta los aspectos formales, el Ministerio Fiscal expresó la procedencia de interponer la cuestión. La parte, mediante escrito de 1 de octubre de 2014, solicitó a la Sala que adoptase la decisión que en derecho proceda. Por su parte, el Letrado de la Junta de Andalucía mediante escrito de 7 de octubre de 2014, consideró que procedía el planteamiento de la cuestión de inconstitucionalidad considerando que el art. 17.8 de la Ley 17/2012, de 27 de diciembre, infringe el art. 81.1 CE, así como los arts. 9.3, 14, 66.2 y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órgano judicial dictó Auto de 14 de octubre de 2014, en el que acuerda plantear cuestión de inconstitucionalidad respecto al art. 17.8 de la Ley 17/2012, de 27 de diciembre, de presupuestos Generales del Estado para el año 2013, por posible vulneración de los arts. 81.1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razona que tras la entrada en vigor de la LOE resultaba conforme a derecho, de acuerdo con la jurisprudencia del Tribunal Supremo, que la Administración rechazase celebrar conciertos educativos con centros docentes privados donde no se escolarizan alumnos de ambos sexos. El estado de la cuestión, prosigue, ha cambiado con la Ley 17/2012, cuyo art. 17 relativo al “módulo económico de distribución de fondos públicos para sostenimiento de centros concertados” estableció, en su apartado 8, que dicha norma es plenamente aplicable a la financiación de centros concertados, incluidos los de educación diferenciada que escolarizan alumnos de un solo sexo y ello con independencia del modelo de agrupamiento de alumnos que realicen los centros docentes en el ejercicio de sus competencias. De esta manera, si de acuerdo con la Ley Orgánica de educación los centros con educación diferenciada no podían acogerse a la financiación pública, tras la ley de presupuestos la regla es la contraria. Este precepto habría sido vulnerado por la resolución impugnada en el pleito principal, de modo que en su aplicación habría que dar razón a la recurrente en el pleito. No obstante, expresa dos dudas sobre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Relativa a la reserva a ley orgánica de la regulación de los aspectos esenciales de un derecho fundamental. Entiende el órgano judicial que no se había puesto en duda el sistema de la educación diferenciada hasta la entrada en vigor de la Ley Orgánica de educación en cuyo art. 84.3 se prohíbe expresamente en el régimen de admisión de alumnos la discriminación por razón de sexo. Dicho precepto, conforme a la interpretación realizada por el Tribunal Supremo comporta que la educación separada por sexos dejó de estar autorizada para los centros docentes sostenidos con fondos públicos. Asimismo pone de relieve que en la reforma de la Ley Orgánica de educación se ha introducido, en el art. 84.3 lo siguiente: “No constituye discriminación la admisión de alumnos y alumnas o la organización de la enseñanza diferenciadas por sexos, siempre que la enseñanza que impartan se desarrolle conforme a lo dispuesto en el artículo 2 de la Convención relativa a la lucha contra las discriminaciones en la esfera de la enseñanza, aprobada por la Conferencia General de la UNESCO el 14 de diciembre de 1960”.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Relativa a los límites constitucionales de la ley de presupuestos. La doctrina constitucional (STC 76/1992), establece los límites de las leyes de presupuestos, distinguiendo entre (i) el contenido necesario y (ii) el eventual, posible y no necesario, para el que se requiere la relación directa con los gastos e ingresos que integran el presupuesto o con los criterios de política económica de la que el presupuesto es instrumento. El precepto impugnado podría no cumplir los límites establecidos, en cuanto no contiene una previsión de gastos e ingresos, y es dudoso que, aun cuando pueda tener una relación directa con los ingresos o gastos del Estado, sea complemento necesario para su mejor inteligencia.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diciembre de 2014, el Pleno, a propuesta de la Sección Primera, acuerda admitir a trámite la presente cuestión y reservarse para sí el conocimiento de la misma; dar traslado de las actuaciones recibidas, conforme establece el artículo 37.3 de la Ley Orgánica del Tribunal Constitucional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la presente resolución a la Sección Tercera de la Sala de lo Contencioso-Administrativo del Tribunal Superior de Andalucía, con sede en Sevilla, a fin de que, de conformidad con lo dispuesto en el art. 35.3 LOTC, permanezca suspendido el proceso hasta que este Tribunal resuelva definitivamente la presente cuestión. Finalmente se ordenó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en escrito registrado en fecha 15 de enero de 2015, comunicó a este Tribunal que la Mesa de la Cámara adoptó el acuerdo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enero de 2015 se personó en el proceso el Abogado del Estado, en nombre del Gobierno, e interesó la desestimación de la cuestión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precisa que, a su juicio, la duda de constitucionalidad planteada se limita a la posible vulneración de los arts. 81.1 y 134.2 CE. A continuación, expone el sistema de conciertos educativos previsto en la Ley Orgánica de educación, señalando que dicha norma no establece prohibición expresa alguna de la no financiación de centros privados que practiquen la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parte de la consideración de que el Auto de planteamiento de la cuestión no desarrolla sino de manera mínima la vulneración del art. 81.1 CE. A su juicio, no puede sostenerse que el artículo 17.8 de la Ley 17/2012 suponga una innovación normativa que afecte al núcleo esencial del derecho fundamental a la educación, conforme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el artículo 17 de la Ley 17/2012 lo que hace es concretar, para el ejercicio 2013, las previsiones de los artículos 116 y siguientes Ley Orgánica de educación, preceptos que no tienen carácter orgánico, por lo que menos pueden tenerlo las previsiones dictadas en su desarrollo que, además tienen un carácter temporal limitado al ejercicio 2013. El artículo 17.8 cuestionado establece una concreción necesaria del ámbito subjetivo de los conciertos para la aplicación de las previsiones presupuestarias. Si bien admite que es cierto que la ley se dicta en un momento en que la jurisprudencia del Tribunal Supremo entendió que los centros con educación diferenciada contrarían el principio de igualdad en su vertiente relativa a la no discriminación por razón de sexo, ex artículo 84.3 LOE y no podían ser beneficiarios de conciertos educativos, entiende que la Ley Orgánica de educación no contenía una previsión expresa al respecto. En su opinión, el artículo 17.8 no introduce una previsión sustantiva contraria o diferente al artículo 84.3 LOE, aunque lo interprete de una manera diferente al Tribunal Supremo. Esta diferente interpretación, al entender dentro del ámbito subjetivo de los conciertos los centros con educación diferenciada, no invade el ámbito de Ley Orgánica, en cuanto no supone el desarrollo del núcleo esencial del derecho a la educación. Finalmente, alega que la modificación de la Ley Orgánica de educación por la Ley Orgánica 8/2013, de 9 de diciembre, que precisa que no se puede entender por discriminación por razón de sexo la escuela diferenciada y afirma que los centros de educación diferenciada tienen derecho, si cumplen con las condiciones legales, a concierto para su financiación, sólo aclara o interpreta las previsiones de la redacción anterior del artículo 84.3 LOE, concluyendo que la previsión del artículo 17.8 de la Ley 17/2012 no afecta a la reserva de Ley Orgánica, por lo que este motivo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rechaza, asimismo, que el artículo cuestionado vulnere el art. 134.2 CE, atendiendo a la doctrina constitucional sobre el contenido de la Ley de presupuestos. Partiendo de la misma, entiende que el art. 17.8 integra el denominado “contenido eventual” de la Ley de presupuestos y que no constituye una modificación sustantiva del ordenamiento jurídico; tiene un carácter limitado en el ámbito temporal, y tiene una conexión económica o presupuestaria evidente que fundamenta en la remisión que el art. 117 LOE realiza a las leyes de presupuestos generales del Estado. La concreción del ámbito subjetivo de los centros beneficiarios de conciertos educativos es un elemento esencial para poder prever las habilitaciones presupuestarias necesarias. La incidencia en la ordenación del programa anual de gastos es necesaria y principal y por ello suficiente para legitimar su inclusión en la Ley de Presupuestos. Se trata de una conexión con el objeto del presupuesto (habilitación de gastos) directa, inmediata y querida por la norma. La inclusión de los centros concertados en los módulos de concierto tiene relación con los estados de gasto de los presupuestos generales del Estado al tratar sobre la financiación de centros docentes concertados con cargo a los presupuestos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Senado mediante escrito registrado en este Tribunal el día 27 de enero de 2015 comunicó a este Tribunal que la Mesa de la Cámara adoptó el acuerdo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enero de 2015 presentó su escrito de alegaciones el Fiscal General del Estado, interesando la desestimación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antecedentes de hecho de la cuestión así como el contenido del art. 17 y de los anexos IV y V de la Ley 17/2012, de 27 de diciembre, y del propio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las cuestiones planteadas en el Auto, analiza la pervivencia del objeto, dado que las previsiones anteriormente citadas se limitaban al ejercicio presupuestario de 2013, si bien llega a la conclusión de que, conforme a la doctrina de este Tribunal, no se ha producido la pérdida de objeto del proceso, por lo que no deduce ninguna consecuencia de dicho planteamiento para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considera, en primer lugar, que el art. 17.8 de la Ley 17/2012 no vulnera el art. 134. 2 CE, conforme a la doctrina constitucional. A su juicio, la regulación prevista en el citado precepto no puede ser escindida de su contexto, constituido no sólo por los números 1 a 7 del art. 17, sino también por los anexos IV y V de esa misma ley. Y, así considerada, la norma cuestionada, en cuanto dispone que la regulación de los números 1 a 7 del art. 17 en relación con los Anexos IV y V, es plenamente aplicable a la financiación de todos los centros concertados, también a los de educación diferenciada que escolarizan alumnos de un solo sexo, no hace sino extender a éstos una serie de disposiciones que, tal y como se ha justificado, obedecen sin ningún género de dudas al “contenido propio” o “núcleo esencial”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que el precepto cuestionado tampoco vulnera el art. 81.1 CE. Partiendo de la doctrina establecida en la STC 86/1985, afirma que el art. 27.9 CE ni enuncia un derecho fundamental a la prestación pública, ni encierra un derecho subjetivo a la prestación pública. Si, además, tal prestación pública habrá de ser dispuesta por la Ley, parece obvio concluir que esta materia no forma parte esencial del derecho consagrado en el art. 27.9 CE y, siendo esto así, resulta igualmente obvio que no existe un deber ex Constitutione de regular tal materia mediante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noviembre de 2015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Tercera de la Sala de lo Contencioso-Administrativo del Tribunal Superior de Justicia de Andalucía, con sede en Sevilla, plantea cuestión de inconstitucionalidad sobre el art. 17.8 de la Ley 17/2012, de 27 de diciembre, de presupuestos generales del Estado para el año 2013 (en adelante,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 de la citada ley regula el módulo económico de distribución de fondos públicos para sostenimiento de centros concertados, en cumplimiento, conforme a su primer apartado, de lo dispuesto en el art. 117 de la Ley Orgánica 2/2006, de 3 de mayo, de Educación (LOE). Este precepto determina que se fijará anualmente en los presupuestos generales del Estado el importe del módulo económico por unidad escolar, a efectos de distribución de la cuantía global de los fondos públicos destinados al sostenimiento de los centros privados concertados para hacer efectiva la gratuidad de las enseñanzas objeto de concierto,. Asimismo, establece los diferentes conceptos que integran dicho módulo (salarios del personal docente, cantidades asignadas a otros gastos y cantidades para atender al pago de diferentes conceptos como los de antigüedad, sustituciones o ejercicio de la función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8 del art. 17 de la Ley 17/2012, objeto del presente proceso constitucional,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establecido en este artículo será plenamente aplicable a la financiación de todos los centros concertados incluidos los de educación diferenciada que escolarizan alumnos de un solo sexo, y ello, con independencia del modelo de agrupamiento de alumnos que realicen los centros docentes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entiende el órgano judicial que el art. 17.8 de la Ley 17/2012 podría vulnerar tanto el art. 81.1 CE, pues está reservado a Ley Orgánica regular aspectos esenciales de un derecho fundamental, como el art. 134.2 CE, por no poder considerarse dicho párrafo contenido ni necesario ni eventual de la ley de presupuestos, conforme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tanto el Abogado del Estado como el Fiscal General del Estado interesan la desestimación de la cuestión, por considerar que no concurren las vulneraciones constitucionales apreciadas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esta cuestión, es necesario valorar previamente la concurrencia de los requisitos exigidos para el válido planteamiento de la cuestión de inconstitucionalidad. Dado que la tramitación específica establecida en el art. 37.1 LOTC no tiene carácter preclusivo y cabe apreciar en Sentencia la ausencia de los requisitos, tanto procesales como de fundamentación, requeridos para el válido planteamiento de la cuestión de inconstitucionalidad en la fase de resolución, además de hacerlo en el trámite de admisión previsto en el art. 37.1 de la Ley Orgánica del Tribunal Constitucional (LOTC; por todas STC 201/2015, de 24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de acuerdo con la STC 79/2015, de 30 de abril, FJ 3, que los apartados 1 y 2 del art. 35 LOTC exigen, respectivamente, que la norma con rango de ley cuya constitucionalidad ofrezca dudas a un Juez o Tribunal debe resultar “aplicable al caso y de cuya validez dependa el fallo” y que el órgano judicial deberá especificar o justificar en el Auto de planteamiento de la cuestión en qué medida la decisión del proceso depende de dicha validez. En atención a lo expuesto, es exigible que la norma cuestionada supere el llamado juicio de relevancia, que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de 25 de septiembre, FJ 2). De ahí que este Tribunal haya estimado que debe darse una verdadera “dependencia” (STC 189/1991, de 3 de octubre, FJ 2), o un “nexo de subordinación”, entre el fallo del proceso y la validez de la norma cuestionada (STC 157/1990, de 18 de octubre, FJ 1). No basta con que el Tribunal ordinario considere que la norma es aplicable al caso, sino que también ha de satisfacerse el requisito de la relevancia ya que la aplicabilidad de la norma es condición necesaria para que el fallo dependa de su validez, pero no es, en modo alguno, condición suficiente (SSTC 17/1981, de 1 de junio, FJ 4, y 156/2014, FJ 2). Igualmente este Tribunal tiene declarado que no le corresponde sustituir o rectificar el criterio del órgano judicial al respecto, salvo en los casos en que de manera notoria, sin necesidad de examinar el fondo debatido y en aplicación de principios jurídicos básicos, se advierta que la argumentación judicial en relación con dicho juicio de relevancia carece de consistencia (por todas, STC 60/2013, de 13 de marzo, FJ 1,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de la norma impugnada para el proceso a quo es, por tanto, condición anterior desde un punto de vista lógico al requisito de la argumentación suficiente de la duda de constitucionalidad, pues asegura el carácter concreto del control de constitucionalidad que informa este tipo de procesos constitucionales, de manera que un defecto en su adecuada formulación en los términos exigidos por nuestra doctrina debería conducir a excluir todo enjuiciamiento de fondo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cuestión aquí planteada se aprecia que en la explicación de la dependencia del fallo respecto de la validez constitucional de las normas cuestionadas que realiza el órgano judicial, no ha tenido en cuenta lo dispuesto en la disposición transitoria segunda de la Ley Orgánica 8/2013, de 9 de diciembre, para la mejora de la calidad educativa (LOMCE), en relación con la aplicación temporal de la redacción dada al art. 84.3 de la Ley Orgánica 2/2006, de 3 de mayo, de Educación (LOE), por el artículo único, 61 LOMCE. Conforme a esta disposición transitoria “Los centros privados a los que en 2013 se les haya denegado la renovación del concierto educativo o reducido las unidades escolares concertadas por el único motivo de ofrecer educación diferenciada por sexos podrán solicitar que se les aplique lo indicado en el artículo 84.3 de esta Ley Orgánica para el resto del actual período de conciertos en el plazo de dos meses desde su entrada en vigor”. En relación con ello la nueva redacción del art. 84.3 LOE señala expresamente que “En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A estos efectos, los centros deberán exponer en su proyecto educativo las razones educativas de la elección de dicho sistema, así como las medidas académicas que desarrollan para favorecer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tenor de tales preceptos, es claro que pudieran resultar directamente aplicables a un supuesto de hecho como el considerado en el caso a quo, cuyo objeto es una orden autonómica de 27 de febrero de 2013, por la que se deniega la solicitud de renovación del concierto educativo con un centro docente privado, a partir del curso académico 2013-2014, precisamente por no cumplir con lo establecido en la redacción anterior del art. 84.3 LOE, en lo que se refiere a la no discriminación por razón de sexo al no comprometerse a escolarizar alumnado de ambos sexos. Pese a que la Ley Orgánica para la mejora de la calidad educativa entró en vigor a los veinte días de su publicación en el “Boletín Oficial del Estado”, que tuvo lugar el 10 de diciembre de 2013, y, por tanto, ya estaba vigente el 14 de octubre de 2014, momento en el que se acuerda plantear la cuestión dictando el correspondiente Auto, el órgano judicial no hace referencia alguna a este precepto en su argumentación, ni tampoco a las razones por las que, en su defecto, entiende que no es de aplicación al caso que ha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omisión condiciona ineludiblemente la valoración acerca de la adecuada formulación de los juicios de aplicabilidad y relevancia exigidos para el planteamiento de la cuestión de inconstitucionalidad por el art. 35 LOTC. Tampoco, aun tratándose de un supuesto diferente, podemos ignorar el criterio seguido en recientes pronunciamientos constitucionales, en los que, ante el carácter dudoso y discutible de la aplicabilidad de la norma cuestionada en el proceso a quo, hemos exigido un pronunciamiento específico del órgano judicial sobre la aplicación de la norma al caso, a efectos de garantizar que la resolución del litigio depende realmente de la solución que este Tribunal ofrezca sobre la constitucionalidad de la norma [por todas, SSTC 50/2015, de 5 de marzo, FJ 2 c) y 18/2014, de 30 de enero, FJ 4 y las allí citadas]. Es, por tanto, exigible que la norma cuestionada supere el llamado juicio de relevancia, tal como se ha expuesto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podría ocurrir en el presente caso. En el supuesto que consideramos, teniendo presente lo dispuesto por la Ley Orgánica para la mejora de la calidad educativa y el silencio del órgano judicial al respecto, no puede asegurarse, en este momento, que el pronunciamiento de este Tribunal acerca del art. 17.8 de la Ley 17/2012, de 27 de diciembre, objeto de la presente cuestión, fuera necesario e imprescindible para resolver el caso sometido a la consideración de la Sala cuestionante, de manera que el juicio de constitucionalidad que se nos solicita sobre el precepto podría quedar desconectado de su aplicación al proceso a quo. Es decir, se correría el riesgo de que el juicio a la ley se desarrollara ante este Tribunal sin necesidad ni pertinencia alguna, pues, realizado el enjuiciamiento y pronunciado el fallo que correspondiere, el proceso a quo podría concluir sin aplicar el precepto cuestionado y en atención a razones jurídicas ajenas a su conformidad o no a la Constitución. Ese sería el caso si el órgano judicial optase, una vez resulta la cuestión, por aplicar la disposición transitoria segunda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indiscutible que el precepto cuestionado es aplicable para la resolución del pleito sometido a la consideración del órgano judicial, pero podría no ser el único relevante a la vista de lo regulado por la disposición transitoria segunda LOMCE en relación con el art. 84.3 LOE, reflexión que no aparece en el Auto de planteamiento que guarda silencio respecto a la relación entre esta norma y la que ha cuestionado. Ausencia de argumentación que conlleva un evidente riesgo para el carácter concreto del control de constitucionalidad verificado mediante este tipo de procesos, ya que esa omisión implicaría que,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(STC 83/2015,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impide que esta circunstancia se pueda apreciar en esta fase, esto es, mediante Sentencia, además de hacerlo en el trámite de admisión previsto en el art. 37.1 de la Ley Orgánica del Tribunal Constitucional (SSTC 183/2013, de 23 de octubre, FJ 2; 206/2014, de 15 de diciembre, FJ 2; 10/2015, de 2 de febrero, FJ 2; 79/2015, de 30 de abril, FJ 2, y 110/2015, de 28 de mayo, FJ 3, entre otras), Así pues, dada la conexión que debe existir entre el pronunciamiento de este Tribunal y el proceso en que la cuestión se plantea, procede inadmitir a trámite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