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5081-2013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septiembre de 2013 se registró en este Tribunal Constitucional un oficio de la Sala de lo Social de la Audiencia Nacional al que se acompaña, junto con el testimonio del procedimiento de conflicto colectivo núm. 106-2013, el Auto de 26 de junio de 2013, por el que se acuerda plantear cuestión de inconstitucionalidad en relación con el art. 2 del Real Decreto-ley 20/2012, de 13 de julio, de medidas para garantizar la estabilidad presupuestaria y de fomento de la competitividad, por posible vulneración del principio de irretroactividad de las disposiciones restrictivas de derechos individuales contemplado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Social de la Audiencia Nacional se formuló por la federación estatal de servicios de la Unión General de Trabajadores (FES-UGT) y la federación de servicios financieros y administrativos de Comisiones Obreras (COMFIA-CC.OO.) demanda de conflicto colectivo contra la empresa Mutua Balear, Mutua de Accidentes de Trabajo y Enfermedades Profesionales de la Seguridad Social núm. 183 (en adelante, Mutua Balear) y la Dirección General de ordenación de la Seguridad Social. Las citadas organizaciones sindicales exponen en su demanda que los trabajadores de la citada Mutua se rigen por el convenio colectivo general de ámbito estatal para las entidades de seguros, reaseguros y mutuas de accidentes de trabajo, en cuyo art. 32 se reconocen tres pagas extraordinarias, habiendo procedido Mutua Balear, en aplicación del art. 2 del Real Decreto-ley 20/2012, a suprimir una catorceava parte de la retribución anual. Señalan al respecto que, atendido que la retribución total anual se devenga desde el 1 de enero hasta el 31 de diciembre, al finalizar el mes de julio ya se habrían devengado 7/12 partes de la retribución total anual, no siendo posible que la reducción de la catorceava parte de las retribuciones totales anuales tenga efectos retroactivos a 1 de enero de 2012, y añadiendo que sólo debería afectar a los conceptos retributivos que se devenguen a partir de 1 de agosto de 2012 (si se computa la fracción del mes de julio como mes completo) o en su caso, a partir del 15 de julio de 2012 (fecha de entrada en vigor del Real Decreto-ley 20/2012). En consecuencia, solicitan que se declare, con carácter principal, el derecho de los trabajadores a que Mutua Balear les restituya en su integridad la catorceava parte de la retribución total anual descontada en las nóminas correspondientes a los meses comprendidos entre julio y diciembre de 2012, y subsidiariamente, que se les reintegre el importe equivalente a 7/12 (o en su caso, 6,5/12) de esa catorceava parte de las retribuciones totales anuales.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28 de mayo de 2013 la Sala acordó oír a las partes y al Ministerio Fiscal para que alegasen sobre la pertinencia de plantear cuestión de inconstitucionalidad o sobre el fondo de la misma en relación con el art. 2 del Real Decreto-ley 20/2012, por posible vulneración del principio de irretroactividad de las disposiciones restrictivas de derechos individuales (art. 9.3 CE), en la medida en que establece la reducción de retribuciones en las cuantías que correspondiera percibir en diciembre de 2012 como consecuencia de la supresión de la paga extraordinaria, lo que conlleva suprimir el derecho de los trabajadores a percibir cuantías ya devengadas a la fecha de entrada en vigor de dicho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presentó escrito de alegaciones en el que se afirmaba que el juicio de relevancia estaba correctamente planteado, sin que ello supusiese compartirlo. La parte actora estimó pertinente el planteamiento de la cuestión de inconstitucionalidad. El Abogado del Estado, por el contrario, se opuso a dicho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26 de junio de 2013, la Sala de lo Social de la Audiencia Nacional acordó plantear cuestión de inconstitucionalidad en relación con 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citado Auto de 26 de junio de 2013, la Sala de lo Social de la Audiencia Nacional fundamenta su duda de constitucionalidad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síntesis de los antecedentes de hecho, el órgano judicial indica que la pretensión ventilada en el procedimiento ya ha sido abordada por la Sala en varios procedimientos, entre ellos los autos 322-2012, en que se dictó el Auto de 1 de marzo de 2013, del que reproduce un extracto. En él, tras transcribir el art. 2 del Real Decreto-ley 20/2012, señala que está claro que tal disposición suprime la percepción de la paga extraordinaria del mes de diciembre del año 2012 para el personal laboral del sector público; lo hace a partir de su entrada en vigor (15 de julio de 2012), sin precisar excepciones por derechos ya devengados. Estima la Sala que el legislador es plenamente consciente de la posibilidad de que haya comenzado a devengarse la paga extraordinaria cuya percepción se suprime, en tanto que indica que la medida afecta a las cuantías “que corresponda percibir”, en tiempo verbal no condicional, admitiendo que el derecho ya se habría generado, no obstante lo cual cierra la puerta 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parte proporcional a catorce días (desde el 1 de julio al 14)”, la aplicación del citado art. 2 impediría su abono. Atendiendo a la jurisprudencia,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que precede, indica la Sala que la norma cuestionada no admite una interpretación que la acomode a la Constitución y que su validez es determinante para el resultado del litigio, puesto que una de las pretensiones formuladas en la demanda es, justamente, que se mantenga incólume la percepción de la parte ya devengada de la paga extra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consagradas” y afecta a “situaciones agotadas”. Según indica,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(del título I de la Constitución) o en la esfera general de protección de la persona.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la Ley del estatuto de los trabajadores, aprobada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a los límites fijados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esa concepción de la retribución como derecho que pertenece a la esfera general de protección de la persona más allá de su cuantía mínima interprofesional, se señala que el Tribunal Constitucional ha admitido su encaje en el supuesto de hecho del art. 9.3 CE, incluso ante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tratarse de una regulación pro futuro). A la vista de todo ello, se considera que en el presente caso nos encontraríamos ante derechos individuales amparables por el principio de interdicción de retroactividad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analiza la Sala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se cita y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la inconstitucionalidad del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 dicho Real Decreto-ley suprime, operando con ello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Indica al respecto que la Abogacía del Estado alegó, en este sentido, la exigencia de fuertes ajustes presupuestarios provocados por la situación de crisis económica: se sostiene que la necesidad de reducir el déficit público que inspira la norma cuestionada constituiría ese objetivo de procurar el bien común y proteger el interés general, lo que permitiría exceptuar la interdicción de retroactividad. No obstante, discrepa la Sala de esta conclusión, porque considera que la crisis económica podría acaso justificar determinadas medidas restrictivas de derechos, pero no puede abrir la puerta, sin más, a que esas restricciones operen de modo retroactivo. Entiende la Sala que la excepción a la irretroactividad debe interpretarse de forma restrictiva y que no cabe extenderla a toda medida de interés general. En otras palabras, estima la Sala que la reducción del déficit público no reúne la nota de cualificación absolutamente excepcional que sería necesaria para sacrificar el principio constitucional de seguridad jurídica que sustenta la irretroactividad, en aras del bien común. Afirma que es el interés general lo que se ataca cuando se niega a quienes han prestado sus servicios el derecho a percibir el salario correspondiente. Hace referencia, igualmente, a algunos pronunciamientos del Tribunal Constitucional (SSTC 247/2007 y 89/2009) y del Tribunal Europeo de Derechos Humanos, en los que considera que se mantiene una concepción realmente cualificada del “interés general”, y descarta que la pretensión de reducir el gasto público, por muy urgente y necesaria que sea, constituya sin más un “bien común”, que abra la puerta a exceptuar los básicos principios constitucionales de irretroactividad y seguridad jurídica, principios constitucionales que sí cabría identificar, en cambio, con el interés general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se plantea la posibilidad de que estemos ante una expropiación legislativa de derechos, pero rechaza tal posibilidad en cuanto que, tras aludir al tenor del art. 2.4 del Real Decreto-ley 20/2012, señala que la formulación condicionada en este caso de una hipotética compensación o devolución futura de cantidades en modo alguno resulta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ello, afirma que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todo lo expuesto, la Sala de lo Social de la Audiencia Nacional concluye que el art. 2 del Real Decreto-ley 20/2012 ha podido vulnerar el principio de irretroactividad de las disposiciones restrictivas de derechos individuales previsto en el art. 9.3 CE, al suprimir la paga extraordinaria de diciembre de 2012 para el personal laboral del sector público, “sin introducir excepción alguna respecto de las cuantías ya devengadas al momento de su entrada en vigor (en nuestro caso, desde el 1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octubre de 2013, el Pleno de este Tribunal acordó admitir a trámite la cuestión de inconstitucionalidad, deferir a la Sala Primera el conocimiento de la misma conforme al art. 10.1 c) de la Ley Orgánica del Tribunal Constitucional (LOTC) y dar traslado de las actuaciones recibidas al Congreso de los Diputados y al Senado, por conducto de sus Presidentes, al Gobierno, a través del Ministro de Justicia, y al Fiscal General del Estado, para que en el improrrogable plazo de quince días pudieran personarse en el proceso y formular las alegaciones que estimasen convenientes (art. 37.3 LOTC). Asimismo se ordenó, de un lado, comunicar esa resolución a la Sala de lo Social de la Audiencia Nacional a fin de que, de conformidad con el art. 35.3 LOTC, permaneciese suspendido el proceso hasta que este Tribunal resolviese definitivamente la presente cuestión; y de otro lado, publicar la incoación de la cuestión en el “Boletín Oficial del Estado”, lo que se llevó a efecto en el núm. 262, de 1 de noviembre de 2013. Por diligencia de ordenación de la Secretaría de Justicia del Pleno de 22 de octubre de 2013, se concedió un plazo de quince días a partir de la publicación del referido edicto para que, de conformidad con lo establecido en el art. 37.2 LOTC, quienes fuesen parte en el conflicto colectivo núm. 106-2013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31 de octubre de 2013, el Presidente del Congreso de los Diputados comunicó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en el Registro General de este Tribunal el 6 de noviembre de 2013, el Presidente del Senado comunicó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14 de noviembre de 2013, el Abogado del Estado se personó en el presente proceso constitucional y formuló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desde los días 1 a 15 de julio”, fecha esta última de entrada en vigor del Real Decreto-ley 20/2012. En definitiva, entiende que lo que se plantea es una inconstitucionalidad por omisión y que la consecuencia que podría derivarse no sería la declaración de inconstitucionalidad del art. 2 Real Decreto-ley 20/2012, sino simplemente la de imponer al legislador, con respeto a su libertad de configuración, el establecimiento de una expresa excepción a la supresión de la paga extraordinaria de Navidad (la correspondiente a la parte proporcional al tiempo que media entre 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Comienza negando que nos encontremos ante una “disposición sancionadora no favorable o restrictiva de derechos individuales” en el sentido del art. 9.3 CE. Indica, en tal sentido, que una norma que aspira a la contención del gasto de personal (como uno de los principales componentes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 15 de julio, “estaba ya consolidado, asumido e integrado en el patrimonio de los trabajadores cuando entró en vigor” el Real Decreto-ley 20/2012, o si se trataba, por el contrario,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Según indica, esta concepción es, por otro lado, perfectamente conforme con los arts. 26 y 31 de la Ley del estatuto de los trabajadores. Recuerda asimismo la doctrina de este Tribunal Constitucional en relación con los tributos con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aun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con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Abogado del Estado afirma que, dada la situación descrita de grave crisis económica, no existe razón para negar la concurrencia de un “interés general” que justifique la medida cuestionada, y asimismo niega que las Sentencias del Tribunal Europeo de Derechos Humanos citadas por el Auto de planteamiento puedan servir para avalar la tesis mantenida en el mismo, ya que a diferencia de lo que ocurre en el presente caso, en tales supuestos se alegaron intereses difusos para proceder a la aplicación retroactiva de una medida que no la justificaban desde la perspectiva de la proporcionalidad. Se recuerda que, por el contrario, en el presente caso existía un motivo concreto de interés general —evitar que España tuviera que ser objeto de un rescate financiero por la Unión Europea—, y que, en realidad, no asistimos a una reducción del sueldo de los empleados públicos, sino a una “congelación” de la paga extra de diciembre con previsión de su satisfacción en ejercicios futuros a través de aportaciones a planes de pensiones o contratos de seguro colectivo que cubran la contingencia de jubilación. En definitiva, se concluye diciendo que ante el interés público a que se trata de atender, resulta absolutamente proporcionado que únicamente se exija como sacrificio a los particulares el aplazamiento temporal del abono de la parte proporcional de la paga extraordinaria correspondiente a los días 1 a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25 de noviembre de 2013, el Fiscal General del Estado evacuó el trámite de alegaciones, interesando la declaración de que el art. 2, apartado 2.2, del Real Decreto-ley 20/2012 es contrario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la cuantía de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septiembre de 2015 la Sala Primera acordó, de conformidad con lo dispuesto en el art. 88.1 LOTC, dirigir atenta comunicación a la Mutua Balear, a fin de que indique si, en atención a lo previsto en la disposición adicional duodécima de la Ley 36/2014, de presupuestos generales del Estado para el año 2015, o por cualquier otra circunstancia, ha satisfecho al personal de ese organismo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el Registro General de este Tribunal el 15 de octubre de 2015, la entidad Mutua Balear comunicó que, conforme a lo establecido en la disposición adicional duodécima de la Ley 36/2014 y el art. 1.2 f) del Real Decreto-ley 10/2015, de 11 de septiembre, ha satisfecho al personal determinadas cantidades en concepto de recuperación de la catorceava parte del salario anual que fue descontado de acuerdo con lo establecido en los arts. 2.3, 2.5 y 2.6 del Real Decreto-ley 20/2012: en concreto, afirma que en los meses de enero y septiembre se ha procedido respectivamente a devolver el 24,04 por 100 y el 26,23 por 100 sobre la cantidad inicialmente descontada, lo que supone una devolución del 50,27 por 100 sobre el importe total, quedando pendiente de devolución el 49,73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acuerdo del Presidente del Tribunal de 18 de noviembre de 2015, de conformidad con el art. 15 LOTC y el Acuerdo del Pleno del Tribunal Constitucional de 20 de enero de 2005, el Excmo. Sr. Presidente asumió la ponencia de la presente cuestión de inconstitucionalidad, en sustitución del Magistrado Excmo. Sr. Don Luis Ignacio Ortega Álvarez, por fallecimiento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 la Audiencia Nacional plantea cuestión de inconstitucionalidad respecto del art. 2 del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Sala promotora de la cuestión entiende que el mencionado art. 2 del Real Decreto-ley 20/2012, al suprimir la paga extraordinaria de diciembre de 2012 para el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citado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examen de esta cuestión de inconstitucionalidad es necesario valorar con carácter previo la concurrencia de los requisitos exigidos para su válido planteamiento, pues, conforme a reiterada jurisprudencia constitucional, “no existe ningún óbice para realizar un pronunciamiento de inadmisión de una cuestión de inconstitucionalidad en la fase de resolución de la misma, esto es, mediante Sentencia, dado que la tramitación específica del art. 37.1 de la Ley Orgánica del Tribunal Constitucional (LOTC) no tiene carácter preclusivo y cabe apreciar en Sentencia la ausencia de los requisitos, tanto procesales como de fundamentación, requeridos para el válido planteamiento de la cuestión de inconstitucionalidad” (SSTC 146/2012, de 5 de julio, FJ 2, o 79/2015, de 30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mencionados efectos de analizar el correcto planteamiento de la cuestión de inconstitucionalidad, y, por tanto, decidir sobre su admisión a trámite, es preciso comenzar recordando que los apartados 1 y 2 del art. 35 LOTC exigen, respectivamente, que la norma legal cuestionada resulte “aplicable al caso y de cuya validez dependa el fallo”, y asimismo que, en su Auto de planteamiento, el órgano judicial promotor no sólo debe concretar la ley o norma con fuerza de ley de cuya constitucionalidad duda, sino que también ha de especificar o justificar en qué medida la decisión del proceso depende de la validez de la norma en cuestión. En consecuencia, para la adecuada formulación de la cuestión de inconstitucionalidad no basta con que el tribunal ordinario considere que la norma controvertida es aplicable al caso, sino que además es necesario que dicha norma supere el llamado juicio de relevancia (STC 221/2015, de 22 de octubre, FJ 2), juicio este último que se entiende “como el esquema argumental dirigido a probar que el fallo del proceso judicial depende de la validez de la norma cuestionada” y que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(por todas, STC 10/2015, de 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afirmado que la exigencia de que el órgano proponente debe concretar el precepto constitucional que supone infringido no significa tan sólo que el Auto de planteamiento ha de contener la cita de tal precepto o preceptos, sino que es preciso también que el órgano judicial exteriorice en él el razonamiento que le ha llevado a cuestionar la constitucionalidad de la norma aplicable, de manera que ha de ofrecer “una fundamentación suficiente de la inconstitucionalidad y de la relación entre la norma cuestionada y el fallo” (STC 224/2006, de 6 de julio, FJ 5). En conexión con ello, este Tribunal ha señalado que “la mera aplicabilidad en el proceso a quo de la norma legal cuestionada no es equivalente a la exigida relevancia constitucional del juicio que ha de expresar el órgano judicial”, un juicio que, entre otras exigencias, demanda del órgano proponente una argumentación acerca de la aludida relevancia que sea razonable, suficiente y coherente con el tipo de proceso en que se suscite la cuestión, de tal modo que “el juicio de relevancia que ha de emitir el órgano jurisdiccional ha de concretar justamente la interrelación entre pretensión procesal, objeto del proceso y resolución judicial (STC 80/1994, de 14 de marzo, FJ 2, por todas)” (ATC 28/2002,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este aspecto, hemos de recordar que “aunque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y evitar así que este procedimiento se convierta en un medio de impugnación directa y abstracta de la Ley” (STC 114/2010, de 24 de noviembre, FJ 3). Así, con miras a este objetivo,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tal circunstancia la inadmisibilidad de la cuestión de inconstitucionalidad (SSTC 141/2008, de 30 de octubre, FJ 4; 4/2015, de 19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Trasladada la doctrina constitucional expuesta a la cuestión de inconstitucionalidad ahora examinada, hemos de concluir que el Auto de planteamiento elevado a este Tribunal incurre en un defectuoso cumplimiento del requisito relativo a la exteriorización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ha de señalarse que el órgano promotor dirige su duda de constitucionalidad genéricamente al art. 2 del Real Decreto-ley 20/2012, pese a que sólo algunos de sus apartados o previsiones resultan aplicables al caso y relevantes para el fallo. El Auto de planteamiento (que adolece de la misma indeterminación que la providencia de apertura del trámite de audiencia) no sólo no identifica cuáles son esos apartados o previsiones aplicables y relevantes para la resolución del proceso a quo (AATC 221/2013, de 9 de octubre, FFJJ 3 y 4; 206/2014, de 22 de julio, FJ 3), sino que, además, el razonamiento sobre el que el órgano promotor fundamenta su duda de constitucionalidad tampoco se construye en relación con las concretas previsiones del art. 2 del Real Decreto-ley 20/2012 que resultan determinantes en el litigio del que trae origen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proceso de conflicto colectivo que da lugar al presente procedimiento constitucional se promueve con motivo de que, por aplicación de las previsiones contenidas en el art. 2 del Real Decreto-ley 20/2012, los trabajadores de la Mutua Balear sujetos al convenio colectivo general de ámbito estatal para las entidades de seguros, reaseguros y mutuas de accidentes de trabajo (“BOE” núm. 297, de 10 diciembre 2008) —que prevé la percepción de tres pagas extraordinarias— han experimentado la supresión de la catorceava parte de su retribución anual. El objeto de este proceso se vincula así, por un lado, al apartado 3 del referido art. 2 del Real Decreto-ley 20/2012, que señala que la reducción retributiva allí prevista será de aplicación al personal directivo y resto de personal de las mutuas de accidentes de trabajo y enfermedades profesionales de la Seguridad Social, y por otro lado, a su apartado 5, en el que se indica que en los casos en que su régimen retributivo no contemple la percepción de pagas extraordinarias o se perciban más de dos al año se reducirá una catorceava parte de las retribuciones totales anuales excluidos incentivos al rendimiento, ordenándose prorratear dicha reducción entre las nóminas pendientes de percibir en el ejercicio. En coherencia con ello, la parte actora formula sus pretensiones procesales, de modo que, con carácter principal, solicita que se declare el derecho de los trabajadores a que Mutua Balear les restituya en su integridad la catorceava parte de la retribución total anual descontada en las nóminas correspondientes a los meses comprendidos entre julio y diciembre de 2012, y subsidiariamente, que se les reintegre el importe equivalente a 7/12 (o en su caso, 6,5/12) de esa catorceava parte de las retribuciones totales anuales que les ha sido descontada.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específico contenido del objeto del proceso y de las pretensiones procesales de la parte demandante no encuentra, sin embargo, adecuado reflejo en la fundamentación del Auto de planteamiento de la cuestión, que elabora toda su argumentación en relación exclusivamente con la medida consistente en la supresión de la paga extraordinaria de diciembre de 2012 del personal del sector público, a la que hacen referencia los apartados 1 y 2 del cuestionado art. 2 del Real Decreto-ley 20/2012. Así, en su argumentación, el órgano proponente vincula la duda de constitucionalidad planteada en relación con el principio de irretroactividad ex art. 9.3 CE a las cuantías de la citada paga extra que considera devengadas a la fecha de entrada en vigor del Real Decreto-ley 20/2012 (15 de julio de 2012) y que concreta en las correspondientes a “la parte proporcional a catorce días de trabajo”. Sobre la base de tales presupuestos, el propio Auto de planteamiento expone que “constatado que el art. 2 del Real Decreto-Ley 20/2012… establece la supresión de la paga extraordinaria de diciembre de 2012 para el personal laboral del sector público, sin introducir excepción alguna respecto de las cuantías ya devengadas al momento de su entrada en vigor (en nuestro caso, desde el 1 de julio de 2012), debemos concluir que ha podido vulnerar el principio de irretroactividad de las disposiciones restrictivas de derechos individuales, previsto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sin perjuicio de su evidente interrelación y común finalidad, es obvio que la medida objeto del proceso a quo respecto a la que la parte actora formula las pretensiones procesales sobre las que deberá recaer la decisión judicial —la reducción de una catorceava parte de las retribuciones anuales conforme al apartado 5 del art. 2 del Real Decreto-ley 20/2012— no resulta coincidente con la medida sobre la que el órgano proponente argumenta y formula su duda de constitucionalidad —la supresión de la paga extraordinaria de diciembre de 2012, a la que específicamente se refieren los apartados 1 y 2 del citado art. 2—. No existe, por tanto, la precisa correspondencia entre el objeto sobre el que el órgano promotor proyecta su razonamiento y el objeto del litigio que da origen a la presente cuestión. Por ello, concurriendo esta discordancia, no puede apreciarse que el Auto de planteamiento haya explicado debidamente en qué medida la norma cuestionada es aplicable y relevante para la resolución del litigio a quo, ni en consecuencia puede afirmarse que el órgano promotor haya expuesto adecuadamente el esquema argumental que permita probar la dependencia entre la validez de la norma cuestionada y el fallo del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puesto que el Auto de planteamiento proyecta la duda de constitucionalidad formulada sobre una medida contemplada en el art. 2 del Real Decreto-ley 20/2012 distinta a la discutida en el proceso a quo, hemos de concluir que el órgano promotor ha realizado una inadecuada formulación y exteriorización del juicio de relevancia. Consiguientemente, apreciada esta deficiencia y dado que “no es posible convertir la cuestión de inconstitucionalidad en un juicio de constitucionalidad en abstracto, desligado del proceso a quo” (ATC 57/2014, de 25 de febrero, FJ 4), de conformidad con la doctrina constitucional antes expuesta procede declarar la inadmisión a trámite de la cuestión de inconstitucionalidad presentada.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