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28 de noviembre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13 de noviembre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el 28 de noviembre de 2011 estimando el recurso contencioso-administrativo núm. 550-2007, promovido “contra la Orden de la Consejería de Vivienda y Urbanismo, de fecha 26 de marzo de 2007, por la que se aprobó definitivamente el Plan de Ordenación Municipal del Toledo, el cual se declara contrario a derecho y se anula”.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ratio decidendi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Sentencia de 28 de noviembre de 2011 se interpuso recurso de casación por el Ayuntamiento de Toledo (núm. 240-2012), dictando la Sección Primera de la Sala de lo Contencioso-Administrativo del Tribunal Supremo, Auto de 3 de abril de 2014 por el que acuerda: “declarar la pérdida sobrevenida de objeto de los recursos de casación interpuestos en el rollo 240-2012 por la Junta de Comunidades de Castilla-La Mancha y por el Ayuntamiento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remacha en el razonamiento jurídico tercero, concluyendo que “los presentes recursos de casación han quedado privado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13 de noviembre de 2014 en desestimación de lo pedido, trasladando para ello los argumentos ya vertidos en el Auto de 15 de julio de 2014, por el que había desestimado a su vez el incidente de nulidad instado contra la referida Sentencia de 27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fumus boni iuris justificativo de la medida de suspensión, en línea con lo afirmado en similar sentido por la doctrina constitucional en materia de recursos de inconstitucionalidad, con cita de los AATC 243/1993 y 78/1987.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20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y ATC 26/2011,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ratio decidendi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del Secretario de Justicia de la Sala Primera de 18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noviembre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28 de noviembre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13 de noviembre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estructurada la pretensión de suspensión de las resoluciones judiciales recurridas, conviene seguir en su respuesta el mismo orden con el que han sido presentadas a esta Sala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por último,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del recurrente ocasionaría una eventual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