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217</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14 de diciembre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31 de julio de 2015, el Juzgado de lo Contencioso-Administrativo núm. 1 de Santander remitió testimonio del Auto de 13 de julio de 2015 por el que se acordó plantear cuestión de inconstitucionalidad del art. 65 bis. 1, inciso “o judiciales”, en relación con los efectos previstos en los apartados 2 y 3, de la Ley 2/2001, de 25 de junio, de ordenación territorial y del régimen urbanístico del suelo de Cantabria, añadido por el art. 1 de la Ley 4/2013, de 20 de junio, por considerar que es contrario a los arts. 24.2, 117.3 y 149.1.6 CE. Junto a esta resolución se acompaña copia testimoniada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Sentencia de 6 de marzo de 2001 del Juzgado de lo Contencioso-Administrativo núm. 1 de Santander, recaída en el procedimiento ordinario 182-1999, se estimó el recurso contencioso administrativo interpuesto por Arca contra el acuerdo de la comisión de gobierno del Ayuntamiento de Miengo de 31 de marzo de 1998 en el que se concedía a Delfín Cruz, S.A., licencia para la construcción de 20 viviendas, garajes y locales en el polígono residencial de Cuchía, anulándose la licencia y acordándose la demolición de lo indebidamente construido a su amparo. La resolución fue confirmada en apelación por Sentencia de la Sala de lo Contencioso-Administrativo del Tribunal Superior de Justicia de Cantabria de 17 de julio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Instada la ejecución por la recurrente, se acordó la ejecución forzosa por Auto de 29 de septiembre de 2003, tras lo que se plantearon incidentes de inejecución y causas de oposición a la misma que fueron desestimados.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este procedimiento ejecutivo, se planteó incidente de inejecución a consecuencia de la entrada en vigor de la Ley 2/2011, de 4 de abril, por la que se modifica la Ley 2/2001, de 25 de junio, de ordenación territorial y régimen urbanístico del suelo de Cantabria, en relación con los procedimientos de indemnización patrimonial en materia urbanística. Tras el planteamiento de cuestión de inconstitucionalidad en relación con la disposición adicional sexta de la citada norma y el pronunciamiento del Tribunal Constitucional, se continuó el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Ley 2/2001 ha sido modificada por la Ley 4/2013, que introduce el artículo 65 bis, en el que se prevé las autorizaciones provisionales que afectan a inmuebles previamente declarados ilegales con Sentencia firme de derribo. El Ayuntamiento de Miengo, por resolución de 6 de febrero de 2015, concedió a 20 viviendas, locales y garajes afectados por este fallo, autorización provisional al considerar que las mismas resultan conformes con el nuevo planeamiento que se está tramitando y aún no ha sido aprobado ni entrado en vigor, por lo que, durante el tiempo de efecto de la autorización quedan en situación de fuera de la ordenación. El ayuntamiento y la comunidad de propietarios interesada y parte en la ejecución, sobre la base de esta resolución municipal, invocan los efectos del artículo 65 bis y solicitan la inejecución de la Sentencia por imposibilidad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providencia de 5 de junio de 2015, el Juzgado de lo Contencioso-Administrativo núm. 1 de Santander acordó oír a las partes y al Ministerio Fiscal por el término común de diez días sobre la pertinencia de plantear cuestión de inconstitucionalidad sobre la Ley 4/2013, de 20 de junio, “por si pudiera adolecer dicha normativa de falta de competencia de la Comunidad Autónoma para introducir una causa de suspensión en el procedimiento de ejecución judicial no previsto por la normativa procesal, cuya competencia es exclusiva del Estado conforme al art. 149.1.6 de la Constitución, pudiera afectar al derecho a la tutela judicial efectiva del art. 24 CE y a la competencia exclusiva de jueces y tribunales para ejecutar lo juzgado, conforme al art. 117.1 CE. Todo ello en relación con los arts. 9.3, 24.1, 106.1, 117 y 118 del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Oídas las partes, el órgano judicial dictó Auto de 13 de julio de 2015 planteando la cuestión de inconstitucionalidad respecto al art. 65 bis.1, inciso “o judiciales”, en relación con los efectos previstos en los apartados 2 y 3, de la Ley 2/2001, de 25 de junio, de ordenación territorial y del régimen urbanístico del suelo de Cantabria, añadido por el art. 1 de la Ley 4/2013, de 20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contenido del Auto de promoción importa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del caso el Auto razona que el ayuntamiento plantea causa de imposibilidad jurídica de ejecutar el fallo de la Sentencia por entrar en vigor la Ley 4/2013 que modifica la Ley 2/2001, de 25 de junio, que introduce la tramitación de un procedimiento administrativo para la obtención de una autorización provisional que afecte a las edificaciones que hayan sido declaradas ilegales y sobre las que hubiese recaído orden de demolición judicial por sentencia firme. Dicha norma es de aplicación preceptiva y determina el contenido de la resolución. Destaca que sobre esta norma se han planteado sendas cuestiones de inconstitucionalidad por la Sala de lo Contencioso administrativo del Tribunal Superior de Justicia y por el Juzgado de lo Contencioso-Administrativo núm. 1 de Santander, cuyos fundamentos expone y acoge por entenderlos plenamente aplicables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indica que la solicitud de inejecución que debe resolverse se apoya en el art. 65 bis.1 inciso “o judiciales” de la Ley 2/2001, modificada por la Ley 4/2013. El precepto invierte los términos generales y tradicionales del derecho urbanístico pues en lugar de suspender la concesión de licencias de construcción mientras se están tramitando nuevos planes de ordenación, lo que hace es suspender las ejecuciones judiciales mientras se tramitan estos planes, que parecen buscar la legalización de edificios que tienen sentencia de derribo, a veces, desde hace más de 15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que la normativa trata de interferir en las sentencias de derribo, vulnerando varios preceptos constitucionales, dos de ellos íntimamente unidos: tutela judicial efectiva y suspensión del procedimiento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al art. 149.1.6 CE, el Estado tiene competencia exclusiva sobre la legislación procesal, regida para los órganos contencioso-administrativos por la Ley 29/1998, de 13 de julio, Ley estatal no susceptible de modificación mediante Ley autonómica en virtud del principio de distribución de competencias, normativa estatal que, conforme a su artículo 105.1, no permite suspensión alguna en la ejecución de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Razona que la ejecución de las sentencias forma parte derecho a la tutela judicial efectiva en su vertiente de derecho a la ejecución (art. 24 CE), correspondiendo el ejercicio de esta potestad jurisdiccional en exclusiva a los juzgados y tribunales (art. 117.3 CE), siendo obligatorio cumplir las resoluciones firmes y prestar la colaboración requerida por los jueces y tribunales (art. 118 CE). Entiende que la efectividad de la Ley autonómica incide en la ejecución procesal al introducir una causa de suspensión no prevista en la Ley estatal para la que tanto el Gobierno Autonómico, como el ayuntamiento, carecen de competencias.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 que este precepto recuerda al de la Ley 2/2001, de 25 de junio, que fue declarado inconstitucional por la STC 92/2013. La suspensión durante cuatro años hace que el ayuntamiento tenga en sus manos la posibilidad de frustrar la efectividad de la ejecución del fallo, entrando la disposición en conflicto con el art. 117.3 CE y 105.1 de la Ley reguladora de la jurisdicción contencioso-administrativa 29/1998.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Descarta que pueda oponerse que la causa de la inejecución sea el acto administrativo, pues este se ampara en la norma cuestionada, dejando sine die la ejecución de la sentencia firme, anticipando la eficacia de una norma que no es tal. Considera que tampoco se trata del otorgamiento de una nueva licencia, tras la anulada, sino de una licencia provisional cuyo encaje de legalidad se debe efectuar con un proyecto, cuyo control judicial no es posible al no tratarse de un acto definitivo, lo que supone dejar en manos del ejecutado la ejecución de sentencias firmes.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octubre de 2015, el Pleno, a propuesta de la Sección Segunda, acordó admitir a trámite la cuestión de inconstitucionalidad, deferir su conocimiento a la Sala Primera a la que por turno objetivo correspondió, y dar traslado de las actuaciones al Congreso de los Diputados y al Senado por conducto de sus Presidentes, al Gobierno por conducto del Ministro de Justicia, y al Fiscal General del Estado, así como al Gobierno y al Parlamento de Cantabria por conducto de sus Presidentes, al objeto de que, en el improrrogable plazo de quince días, pudieran personarse en el proceso y formular las alegaciones que estimasen convenientes. Asimismo se acordó comunicar la admisión al órgano judicial proponente a fin de que, de conformidad con el art. 35.3 de la Ley Orgánica del Tribunal Constitucional (LOTC), permaneciera suspendido el proceso judicial hasta que se resolviera la cuestión de inconstitucionalidad. En la misma providencia acordó el Tribunal publicar la incoación de la cuestión de inconstitucionalidad en el “Boletín Oficial del Estado” y en el “Boletín Oficial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Congreso de los Diputados, mediante escrito que tuvo entrada el 30 de octubre de 2015, comunicó que la Mesa de la Cámara había acordado personarse en el proceso, ofreciendo su colaboración a los efectos del art. 88.1 LOTC. Lo mismo hizo el Presidente del Senado mediante escrito que tuvo entrada el 3 de noviembre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se persona y presenta alegaciones en escrito registrado el 17 de noviembre de 2015 solicitando la estimación de la cuestión de inconstitucionalidad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el Abogado del Estado, en primer término, que la autorización provisional que prevé el art. 65 bis.1 de la Ley cántabra 2/2001 no es una verdadera autorización por cuanto ni implica una actividad de auténtica verificación o comprobación de la conformidad de la construcción con el planeamiento urbanístico, ni crea una situación definitiva, sino interina, ni persigue un interés público, sino particular, quedando además la situación creada sometida a término (caducidad, revocación o sustitución por licencia definitiva). En su opinión, la regulación persigue una adaptación del planeamiento a las condiciones de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en segundo lugar, que el art. 65 bis.1 en el inciso referido a las demoliciones judiciales, vulnera el derecho a la tutela judicial efectiva en su vertiente de derecho a la ejecución de las sentencias en sus propios términos. Señala, a estos efectos, que de acuerdo con la doctrina constitucional (SSTC 4/1988, 153/1992, y 73/2000), son contrarias al art. 24.1 en relación con los arts. 117.3 y 118 CE, las previsiones normativas que sacrifican, de forma desproporcionada, el pronunciamiento contenido en el fallo de una resolución judicial firme, de modo que de forma patente o manifiesta no exista la debida proporción entre el interés encarnado en la Ley y el concreto interés tutelado por el fallo a ejecutar, es decir, la debida proporción entre la finalidad perseguida y el sacrificio impuesto.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Analizado el presente caso conforme a estos parámetros, el Abogado del Estado afirma que la Ley no pondera los intereses en juego ni calibra si la finalidad de la norma enjuiciada es proporcional al sacrificio que genera en el derecho fundamental a la tutela judicial efectiva y llega a la conclusión de que, en realidad, la previsión del art. 65 bis.1 genera un sacrificio injustificado de la intangibilidad y de la debida ejecución del fallo por un título que no constituye sino una situación interina no apta para enervar la fuerza de una sentencia judicial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el Abogado del Estado argumenta que la regulación autonómica invade la competencia exclusiva del Estado en materia de legislación procesal por cuanto ésta abarca la regulación de la ejecución de las resoluciones judiciales. Y ello sin que, por otra parte, pueda considerarse que se trata de una norma especial que deriva de las particularidades del derecho sustantivo de la Comunidad Autónoma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Abogado del Estado sostiene que la norma cuestionada invade la exclusividad de la potestad jurisdiccional consagrada en el art. 117.3 CE al quebrar el régimen uniforme de ejecución de las sentencias contencioso-administrativas reconociendo la facultad de interferir en la ejecución de un pronunciamiento de una sentencia contencioso-administrativa firme mediante una autorización que se opone y contradice el pronunciamiento jurisdiccional supeditando el ejercicio de la potestad judicial de ejecutar (art. 117.3 CE), la obligación de cumplir las sentencias firmes (art. 118 CE) y el derecho fundamental a la ejecución (art. 24 CE), a la concesión de una autorización provisional a la obra cuya demolición ordenó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Letrado del Parlamento de Cantabria presenta su escrito de alegaciones el 24 de noviembre de 2015 en el que, en primer término, pone en entredicho que el planteamiento de la cuestión cumpla con el juicio de aplicabilidad y relevancia, pues, en su opinión, el contenido del fallo del litigio no ha de variar con independencia de si se declara o no inconstitucional la ley, ya que, en cualquier caso se va a restablecer la legalidad, pues la Ley del Parlamento de Cantabria persigue el restablecimiento evitando que se proceda a la demolición cuando se ha producido la modificación posterior del planeamiento de forma que lo construido se adecua ahora a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Rechaza, en segundo lugar, que la Ley esté realmente previendo una suspensión de la ejecución de un fallo, pues considera que no interfiere en la legislación procesal ni en la resolución o ejecución del proceso, sino que se limita a prever una medida de restitución de la legalidad urbanística. La regulación tiene, además, a su juicio, amparo en las competencias que el Estatuto atribuye a la Comunidad Autónoma de Cantabria en materia de “organización, régimen y funcionamiento de sus instituciones de autogobierno” (art. 24.1 del Estatuto de Autonomía de Cantabria: EACant), “urbanismo y vivienda” (art. 24.3 EACant) y “procedimiento administrativo derivado de las especialidades de la organización propia” (art. 24.32 EACant).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Defiende el Letrado del Parlamento de Cantabria que las autorizaciones provisionales no son legislación procesal, sino legislación urbanística, pues “la previsión y regulación de las “autorizaciones provisionales” es una clara manifestación de la gestión de los instrumentos planificadores y de la disciplina urbanística, como potestades que integran la materia urbanismo y que el Estatuto de Autonomía para Cantabria atribuye a la Comunidad Autónoma”. Y añade que “la ejecución de la sentencia también se produce cuando se adecua lo construido al planeamiento, sin que se suspenda el procedimiento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Gobierno de Cantabria formuló sus alegaciones por escrito registrado el 24 de noviembre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 los antecedentes del caso y sostiene que la autorización provisional que se regula en el art. 65 bis.1 Ley 2/2001 es una nueva figura jurídica dirigida a conferir mayor eficacia a los planeamientos en tramitación mediante la anticipación parcial de sus efectos, con el fin de evitar causar perjuicios irreparables a los intereses de los particulares y al propio interés público. De esta forma, explica el Gobierno de Cantabria, se trata de una figura vinculada por un lado al planeamiento urbanístico, puesto que supone dar eficacia anticipada al planeamiento en tramitación, y, por otra, a la disciplina urbanística, por cuanto implica que no toda infracción de la legalidad ha de llevar aparejada la demolición de forma irremediable. Es decir, en su opinión, se trata de una regulación basada en el principio de proporcionalidad que trata de conjugar el equilibrio justo entre la garantía de los intereses públicos y el mantenimiento del ius aedificandi cuando ello es posible. No se aplica, dirá, indiscriminadamente a cualesquiera edificaciones o construcciones preexistentes, pues el “plan de derribos” de 2011 contempla en muchos casos la demolición como única vía para ejecutar las sentencias, mientras que el artículo 65 bis.1 lo que regula es aquellos supuestos en que por medio de una ordenación que atienda al interés público sea posible legalizar la obra o edificación anteriormente ilegal.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Destaca el Gobierno de Cantabria que el artículo 65 bis.1 no concede ni otorga directamente autorización provisional alguna, sino que es una norma de carácter general que regula la posibilidad de otorgar autorizaciones provisionales. Por tanto, sostiene que el artículo 65 bis.1 precisa de posteriores actos administrativos aplicativos y que serán las concretas autorizaciones provisionales que se otorguen al amparo de la norma las que puedan llegar a determinar, en su caso y si se dan los requisitos legalmente establecidos en la Ley reguladora de la jurisdicción contencioso-administrativa, la imposibilidad legal de proceder a la ejecución de una resolución judicial firme. En consecuencia, mantiene que esos actos administrativos concretos, esas autorizaciones provisionales que se otorguen en cada caso, sí son controlables y fiscalizables por los propios juzgados y tribunales contencioso-administrativos encargados de ejecutar las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Gobierno de Cantabria considera que el artículo 65 bis.1 no constituye, en ningún caso, norma de carácter procesal o que altere la legislación procesal o introduzca una causa de suspensión del procedimiento de ejecución judicial no previsto en la Ley reguladora de la jurisdicción contencioso-administrativa, pues entiende que es una norma sustantiva, urbanística, que regula una nueva figura o instrucción del derecho urbanístico autonómico “dirigida a conferir a los planeamientos en tramitación (mediante la anticipación parcial de sus efectos), con el fin último de evitar la causación de perjuicios irreparables a los propietarios de construcciones y, en muchos casos, al propio interés público”. En cualquier caso, estima que la pretendida suspensión de la ejecución procesal no nace o se deriva directamente de la Ley del Parlamento de Cantabria 4/2013, no es efecto inmediato y necesario de la aprobación y vigencia de la norma —artículo 65 bis—, por lo que el vicio de inconstitucionalidad que se le imputa decae automáticamente. Lo que afecta a la ejecución de la sentencia, en su opinión, es, en su caso, la concreta autorización provisional que se otorgue por el ayuntamiento si se cumplen los requisitos necesarios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el Gobierno de Cantabria que el Tribunal deberá tener en cuenta en la fase de ejecución de la sentencia la existencia de la autorización provisional y la posibilidad de que la misma constituya una causa de imposibilidad legal de ejecución, pero podrá controlar o incluso anular la autorización provisional de conformidad con lo dispuesto en el art. 103.4 LJCA. Es decir, el hecho de que la autorización provisional se haya otorgado de conformidad con el art. 65 bis no impide el control que el Tribunal puede y debe realizar ex art. 103.4 LJCA, esto es el examen de si la modificación del planeamiento tiene o no la única finalidad de convertir lo ilegal en legal sino la de atender racionalmente el interés público urbanístico.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diferencia del caso de la STC 92/2013, en el presente caso el Gobierno de Cantabria afirma que la Ley 4/2013 no incide per se de forma directa en la ejecución, sino que será, en su caso, la correspondiente autorización provisional la que lo haga y la misma estará sujeta al control jurisdiccional. Rechaza el Gobierno de Cantabria que la regulación resulte contraria al derecho a la tutela judicial efectiva pues el derecho a la ejecución de la sentencia en sus propios términos “no impide que en determinados supuestos ésta devenga legal o materialmente imposible, lo cual habrá de apreciarse por el órgano judicial en resolución motivada, pues el cumplimiento o ejecución de las Sentencias depende de las características de cada proceso y del contenido del fallo”, tal y como ha reconocido el Tribunal Constitucional (STC 73/2000, de 14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por último, afirma también que, en todo caso, no se sacrifica de forma desproporcionada el pronunciamiento contenido en el fallo. En primer lugar, señala que las autorizaciones provisionales tienen una vigencia máxima de cuatro años de duración que es un plazo razonable que no sacrifica indefinidamente el contenido del fallo. En segundo lugar, destaca que la finalidad es evitar la causación de perjuicios irreparables no solo a los propietarios de las viviendas, sino también y principalmente al interés público, dados los enormes costes que tendrían para las arcas públicas, no sólo locales sino también autonómicas, la demolición de las viviendas con orden de derribo y la indemnización a todos los propietarios. Señala que el cálculo estimado que todo ello tendría para la hacienda de la Comunidad Autónoma se fija en torno a unos 300.000.000 €. Y, en tercer lugar, defiende que además no se sacrifica de forma desproporcionada el interés del restablecimiento de la legalidad urbanística que subyace en el fallo de la Sentencia, pues estas autorizaciones solo se otorgan a aquellas edificaciones o construcciones preexistentes que resulten compatibles con la nueva ordenación urbanística contenida en el planeamiento en tramitación persiguiendo precisamente el restablecimiento de la legalidad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Fiscal General del Estado comparece mediante escrito registrado el 3 de diciembre de 2015 y formula sus alegaciones que apoyan el criterio de la Sala. Estima la Fiscal General del Estado que la norma cuestionada afecta, por un lado, al orden constitucional de distribución de competencias entre el Estado y la Comunidad Autónoma de Cantabria (art. 149.1.6 CE) y, por otro lado, al derecho fundamental a la ejecución de las sentencias en sus propios términos y a la garantía constitucional de integridad jurisdiccional de los jueces y tribunales (arts. 24 y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problema competencial, la Fiscal General del Estado pone de manifiesto que, a diferencia de otros Estatutos de Autonomía, el de Cantabria no contempla que el legislador autonómico pueda regular materia procesal. Por otra parte, en relación con el art. 117.3 CE afirma que la norma cuestionada está disponiendo la paralización de las ejecuciones ordenadas por los jueces y tribunales consistentes en el derribo de las edificaciones ilegalmente ejecutadas, con lo que está involucrándose en una función estrictamente jurisdiccional.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ha sido promovida por el Juzgado de lo Contencioso-Administrativo núm. 1 de Santander en relación con el art. 65 bis.1 de la Ley del Parlamento de Cantabria 2/2001, de 25 de junio, de ordenación territorial y de régimen urbanístico del suelo de Cantabria, introducido por la Ley 4/2013, de 20 de junio, inciso “o judiciales”, en relación con los efectos previstos en los apartados 2 y 3. El art. 65 bis.1 dispone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“Iniciado el procedimiento dirigido a la formación, modificación o revisión de los planes urbanísticos y demás instrumentos de planeamiento, y para impedir que se generen perjuicios irreparables al interés público o a los propietarios de edificaciones o actuaciones que, habiendo sido previamente declaradas ilegales y sobre las que hubiesen recaído órdenes de demolición administrativas o judiciales, puedan resultar conformes con la nueva ordenación que se está tramitando, el órgano municipal competente para aprobar inicialmente el plan podrá otorgar, de oficio o a instancia de los interesados, autorizaciones provisionales que afecten a dichas edificaciones o actuaciones preexistentes, previa comprobación de que resultan conformes con el nuevo planeamiento municipal en tramitación. Si el procedimiento se inicia a solicitud del interesado, transcurrido el plazo de tres meses sin haberse notificado resolución alguna podrá entender desestimada su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24.1 y 117.3 CE que consagran, respectivamente, el derecho a la tutela judicial efectiva y, por tanto, también, su vertiente de derecho a la ejecución de sentencias, y la potestad exclusiva de jueces y tribunales para ejecutar lo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en su reciente STC 254/2015, de 30 de noviembre, estimatoria de la cuestión de inconstitucionalidad núm. 6860-2014, dictada con posterioridad a que la presente cuestión fuera admitida a trámite, ha declarado inconstitucional y nulo el inciso “o judiciales” del art. 65 bis.1 de la Ley 2/2001, de 25 de junio, de ordenación territorial y de régimen urbanístico del suelo de Cantabria, introducido por la Ley del Parlamento de Cantabria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sigue de ello que el referido inciso ha sido expulsado del ordenamiento, una vez anulado por inconstitucional, lo que impone ahora apreciar, conforme a reiterada doctrina de este Tribunal (por todos, ATC 28/2015, de 16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4651-2015,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