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4 de agosto de 2015, la Sala de lo Contencioso-Administrativo del Tribunal Superior de Justicia de Cantabria remitió testimonio del Auto de 20 de julio de 2015 por el que se acordó plantear cuestión de inconstitucionalidad en relación con el art. 65 bis.1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19 de julio de 2000, la Sala de lo Contencioso-Administrativo del Tribunal Superior de Justicia de Cantabria (confirmada por Sentencia del Tribunal Supremo de 14 de enero de 2003) estimó el recurso contencioso-administrativo núm. 1996-1998 y declaró la nulidad de la resolución recurrida y la obligación del Ayuntamiento de Argoños de demoler 21 viviendas en dicho municipio.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parte recurrente instó la ejecución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Ayuntamiento de Argoños promovió el 25 de junio de 2013 el incidente procesal previsto en el art. 105 de la Ley reguladora de la jurisdicción contencioso-administrativa (LJCA) solicitando que la Sala acordara la inejecutabilidad de la Sentencia recaída. Oídas las partes, la Sala dictó Auto el 1 de septiembre de 2014 (confirmado en reposición) acordando no haber lugar a lo solicitado por 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Ayuntamiento de Argoños promovió el 22 de mayo de 2015 el incidente procesal previsto en el art. 109 LJCA, interesando de la Sala que acordase la inejecutabilidad de la Sentencia recaída, en tanto se cumplan las condiciones del art. 65 bis.1 de la Ley 2/2001, de 25 de junio, de ordenación territorial y del régimen urbanístico del suelo de Cantabria, añadido por el art. 1 de la Ley 4/2013,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 la vista de lo solicitado por el Ayuntamiento de Argoños, la Sala de lo Contencioso-Administrativo del Tribunal Superior de Justicia de Cantabria, mediante providencia de 28 de mayo de 2015, acordó en virtud del art. 35.2 de la Ley Orgánica del Tribunal Constitucional (LOTC), con suspensión del plazo para dictar resolución, oír a las partes sobre la posible inconstitucionalidad del art. 65 bis.1 de la Ley 2/2001, de 25 de junio, de ordenación territorial y del régimen urbanístico del suelo de Cantabria, añadido por el art. 1 de la Ley 4/2013, de 20 de junio, en la parte que se refiere a las órdenes de demolición judicial. Entendía que este inciso del precepto legal pudiera ser contrario a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Oídas las partes personadas, la Sala de lo Contencioso-Administrativo del Tribunal Superior de Justicia de Cantabria, mediante Auto de 20 de julio de 2015, acordó plantear cuestión de inconstitucionalidad sobre el precepto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esta resolución, el art. 65 bis.1 de la Ley de ordenación territorial y del régimen urbanístico del suelo de Cantabria, en la parte que se refiere a las órdenes de demolición judiciales, puede ser lesivo del art. 149.1.6 CE, así como del derecho a la ejecución de sentencias que garantiza el art. 24 CE y del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considera que la autorización provisional que establece el precepto cuestionado, al impedir la demolición acordada en la Sentencia, es contraria al derecho a la ejecución de sentencias, que forma parte del derecho fundamental a la tutela judicial efectiva (art. 24.1 CE), y puede lesionar el art 117.3 CE, ya que permite a la Administración frustrar el cumplimiento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invoca la doctrina establecida en la STC 82/2014, de 28 de mayo. En ella se considera contrario a la competencia estatal en materia de legislación procesal que el legislador autonómico establezca una causa de suspensión o aplazamiento de la ejecución de las sentencias que han de ejecutarse mediante el derribo de las edificaciones. Ha apreciado también que, en la medida en que la efectividad de la demolición judicialmente acordada depende de que la Administración resuelva un procedimiento de responsabilidad patrimonial y, en su caso, se abone la indemnización acordada al perjudicado, “la ejecución de la Sentencia termina por escapar del control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bis.1 de la Ley 2/2001, de 25 de junio, de ordenación territorial y del régimen urbanístico, añadido por el art. 1 de la Ley 4/2013, en la parte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 este Tribunal, a propuesta de la Sección Segunda, acordó por providencia de 6 de octubre de 2015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En la misma providencia acordó este Tribunal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mediante escrito que tuvo entrada en el Registro General del Tribunal el 15 de octubre de 2015, comunicó que la Mesa de esta Cámara había acordado personarse en el proceso, ofreciendo su colaboración a los efectos del art. 88.1 LOTC. Lo mismo hizo el Presidente del Senado por escrito registrado en este Tribunal el 27 de octubre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personó y presentó su escrito de alegaciones el 21 de octubre de 2015, solicitando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 65 bis.1, en el inciso referido a las demoliciones judiciales, vulnera el derecho a la tutela judicial efectiva en su vertiente de derecho a la ejecución de las sentencias en sus propios términos. Señala, a estos efectos, que de acuerdo con la doctrina constitucional, son contrarias al art. 24.1 CE,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Llega a la conclusión de que, en realidad, la previsión del artículo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argumenta que la regulación autonómica invade la competencia exclusiva del Estado en materia de legislación procesal (art. 149.1.6 CE), por cuanto ésta abarca la regulación de la ejecución de las resoluciones judiciales.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se supedita así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Fiscal General del Estado compareció y formuló alegaciones mediante escrito registrado el 27 de octubre de 2015, interesando también la estimación de la cuestión de inconstitucionalidad, por entender que la norma cuestionada quebranta el orden constitucional de distribución de competencias al infringir el art. 149.1.6 CE y, además, infringe el derecho a la ejecución de las sentencias en sus propios términos (art. 24.1 CE) en relación con la reserva de jurisdicción de Jueces y Tribunales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servicio jurídico del Gobierno de Cantabria compareció y formuló alegaciones en representación del mismo mediante escrito que tuvo entrada en el Registro General de este Tribunal el 28 de octubre de 2015, solicitando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la cuestión, sostiene que la autorización provisional que se regula en el art. 65 bis.1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En su opinión, se trata de una regulación basada en el principio de proporcionalidad que trata de conjugar el equilibrio justo entre la garantía de los intereses públicos y el mantenimiento del ius aedificandi cuando ello sea posible. No se aplica indiscriminadamente a cualesquiera edificaciones o construcciones preexistentes, pues el “plan de derribos” de 2011 contempla en muchos casos la demolición como única vía para ejecutar las sentencias, mientras que el artículo 65 bis.1 lo que regula es aquellos supuestos en que, por medio de una ordenación que atienda al interés público, sea posible legalizar la obra o edificación anteriormente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que el artículo 65 bis.1 no concede ni otorga directamente autorización provisional alguna, sino que es una norma de carácter general que regula la posibilidad de otorgar autorizaciones provisionales. Por tanto, sostiene que el artículo 65 bis.1 precisa de posteriores actos administrativos aplicativos;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asimismo que el artículo 65 bis.1 no constituye, en ningún caso, norma de carácter procesal o que altere la legislación procesal o introduzca una causa de suspensión del procedimiento de ejecución judicial no previsto en la Ley reguladora de la jurisdicción contencioso-administrativa. Entiende que es una norma sustantiva, urbanística, que regula una nueva figura o instrucción del derecho urbanístico autonómico. En cualquier caso, estima que la pretendida suspensión de la ejecución procesal no nace o se deriva directamente de la Ley del Parlamento de Cantabria 4/2013, por lo que el vicio de inconstitucionalidad que se le imputa decae automáticamente. Lo que afecta a la ejecución de la Sentencia, en su opinión, es la concreta autorización provisional que se otorgue por el ayuntamiento si se cumplen los requisitos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órgano judicial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artículo 65 bis.1 no impide el control que el órgano judicial puede y debe realizar ex art. 103.4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del caso de la STC 92/2013, en el presente caso el Gobierno de Cantabria defiende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afirma que tampoco se sacrifica de forma desproporcionada el pronunciamiento contenido en el fallo de la Sentencia firme recaída en el proceso a quo. En primer lugar, señala que las autorizaciones provisionales tienen una vigencia máxima de cuatro años de duración, que es un plazo razonable que no sacrifica indefinidamente el contenido del fallo. En segundo lugar, destaca que la finalidad es evitar que se ocasionen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 millones de euros. Por último, defiende que además no se sacrifica de forma desproporcionada el interés del restablecimiento de la legalidad urbanística que subyace en el fallo de la sentencia;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Letrado-Secretario General del Parlamento de Cantabria se personó en este Tribunal y presentó su escrito de alegaciones el 3 de noviembre de 2015, solicitando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término pone en entredicho que el planteamiento de la cuestión cumpla con el juicio de aplicabilidad y relevancia. En su opinión, el fallo del proceso a quo no ha de variar con independencia de que se declare o no inconstitucional la regulación cuestionada, ya que en cualquier caso se va a restablecer la legalidad urbanística, pues la Ley del Parlamento de Cantabria persigue el restablecimiento evitando que se proceda a la demolición cuando se ha producido la modificación posterior del planeamiento, de forma que lo construido se adecua ahora a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segundo lugar, que la Ley cántabra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el Letrado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Añade por último que “la ejecución de la sentencia también se produce cuando se adecua lo construido al planeamiento, sin que se suspenda el procedimiento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del Tribunal Superior de Justicia de Cantabria plantea cuestión de inconstitucionalidad en relación con el art. 65 bis.1 de la Ley 2/2001, de 25 de junio, de ordenación territorial y del régimen urbanístico del suelo de Cantabria, introducido por la Ley del Parlamento de Cantabria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Se vulnerarían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así como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bis.1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4696-2015,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