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3 de marzo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7222-2013, promovido por doña Mónica Rebeca Liberato Rodríguez, representada por la Procuradora de los Tribunales doña Carmen Olmos Gilsanz y asistida por el Abogado don Enrique Arce Mainzhausen, contra el Auto de la Sala de lo Social del Tribunal Superior de Justicia de Castilla y León de 23 de octubre de 2013 por el que se desestima el incidente de nulidad de actuaciones interpuesto contra la Sentencia de la Sala de lo Social del Tribunal Superior de Justicia de Castilla y León de 24 de julio de 2013 desestimatoria a su vez del recurso de suplicación interpuesto con la Sentencia del Juzgado de lo Social núm. 2 de León de 11 de marzo de 2013. Ha intervenido el Ministerio Fiscal.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Carmen Olmos Gilsanz, en nombre y representación de doña Mónica Rebeca Liberato Rodríguez, bajo la dirección del Letrado don Enrique Arce Mainzhausen, interpuso demanda de amparo contra las resoluciones que se mencionan en el encabezamiento mediante escrito registrado en este Tribunal el 9 de diciembre de 2013, por entender vulnerado los arts. 14, 15, 18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relevantes para su resolución,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venía prestando sus servicios para la empresa Bershka BSK España, S.A. El 21 de junio de 2012 fue despedida por transgresión de la buena fe contractual. El departamento de seguridad de Inditex, a raíz de la instalación de un nuevo sistema de control informático de caja, detectó que en la tienda y caja donde prestaba sus servicios la demandante existían múltiples irregularidades, de lo que podría desprenderse una apropiación dineraria por parte de alguno de los trabajadores que trabajaban en dicha caja, entre ellos la demandante. Por ello encargaron a la empresa Prosegur Compañía de Seguridad, S.A., que instalara una cámara de videovigilancia en la tienda donde prestaba sus servicios la demandante y que controlara la caja donde trabajaba.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cámara se instaló, no comunicando a los trabajadores dicha instalación, si bien en el escaparate del establecimiento, en un lugar visible, se colocó el distintivo informativo.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21 de junio de 2012 se comunicó a la demandante su despido. En la carta de despido constaba que era despedida disciplinariamente porque se había venido apropiando de efectivo de la caja de la tienda, en diferentes fechas y de forma habitual. En concreto, se señalaba los días y horas en los que se había apropiado del importe de 186,92 €, habiendo realizado para ocultar dicha apropiación las operaciones falsas de devoluciones de venta de prendas.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de amparo presentó demanda de despido contra Bershka BSK España, S.A. En su demanda solicitaba la declaración de nulidad del despido por atentar contra su honor, intimidad y dignidad, y subsidiariamente la declaración de improcedencia. La trabajadora en su demanda sostuvo que en el centro de trabajo no existía comunicación al público ni carteles comunicativos de la existencia de cámaras de videograbación, ni tampoco comunicación a la Agencia de Protección de Datos, ni autorización por la sección de seguridad privada de la comisaría de policía de León, ni tampoco comunicación o informe previo del comité de empresa de la instalación de la videograbación.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Sentencia del Juzgado de lo Social núm. 2 de León de 11 de marzo de 2013 se desestimó la demanda y se declaró procedente el despido. Señala el Juzgado que la empresa ha acreditado plenamente con arreglo al art. 105 de la Ley reguladora de la jurisdicción social los hechos que constan en la carta motivadores del despido, en base a lo siguiente: “A) Por la declaración testifical del responsable de seguridad de INDITEX, que manifestó que en el puesto de trabajo y en la tienda donde prestaba sus servicios la demandante se habían detectado irregularidades de las que pudieran derivarse una apropiación dineraria de carácter indebido. Por lo que se encargó a la empresa PROSEGUR la colocación de una cámara de videovigilancia. B) Por las declaraciones testificales de la responsable de recursos humanos y de la dirección de la empresa demandada en Castilla y León, que se valoraron como muy verosímiles por la contundencia y coincidencia respecto de los términos en que se hicieron. Y que, en síntesis, manifestaron que cuando a la actora se le leyó la carta de despido reconoció plenamente los hechos, pidiendo perdón y diciendo que su conducta respondía a una necesidad por una mala racha que duraba mucho tiempo. C) Por el escrito de finiquito firmado por la actora, tal y como se reconoció en el acto del juicio, que sin perjuicio de lo ya dicho en cuanto a la falta de enervación por el mismo de la acción de despido nulo, implícitamente está admitiendo los hechos, por la renuncia a la impugnación del despido ordinario”. Y, por lo que se refiere a la instalación de la cámara de videovigilancia afirma la Sentencia que “en la instalación y grabación se cumplió escrupulosamente la normativa al respecto. En efecto, con arreglo a la STC 186/2000, de 10 de julio, concurría la situación precisa para el control oculto, esto es sin notificar expresamente la colocación de la cámara a los trabajadores, porque era, en principio, el único medio posible dicho control para satisfacer el interés empresarial de saber fehacientemente quien estaba realizando los actos defraudatorios de los que indiciariamente ya se tenían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esta Sentencia interpuso la demandante recurso de suplicación que fue desestimado por Sentencia de la Sala de lo Social del Tribunal Superior de Justicia de Castilla y León de 24 de julio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en síntesis, la demandante que el despido ha de calificarse como nulo, puesto que las pruebas que condujeron a exteriorizar y captar los hechos imputados a la trabajadora y que justificaron su despido se obtuvieron con preterición de los derechos fundamentales de la misma a su intimidad y dignidad, estándose entonces ante actividad probatoria ineficaz por ilícita. Sin embargo, a juicio de la Sala, “la decisión empresarial de colocar una cámara de videovigilancia en el centro de trabajo … satisfizo el juicio de proporcionalidad constitucionalmente exigido para poder afirmar su legalidad y legitimidad en sede de tutela de los derechos fundamentales y libertades públicas de los que son titulares los trabajadores en el ámbito del contrato de trabajo. En primer lugar, la medida sobre la que se debate integra una iniciativa que, en principio, se encuentra dentro de las facultades legales que se atribuyen al poder empresarial de dirección y de control de la actividad laboral, puesto que el art. 20.3 ET faculta al empresario para la adopción de medidas de vigilancia y control del cumplimiento por el trabajador de sus obligaciones y deberes laborales, siempre que en su adopción y aplicación se guarde la consideración debida a su humana dignidad. Y la referida medida debe considerarse idónea, en tanto que la misma era útil para exteriorizar, conocer e identificar las irregularidades existentes en la caja del centro comercial, en el que prestaba servicios la trabajadora despedida, irregularidades detectadas tras la implantación de un nuevo sistema de control informático de la dependencia de caja. En segundo lugar, la instalación de la cámara de videovigilancia se revelaba necesaria para aquilatar las irregularidades o anomalías que pudieren estar relacionadas con el uso o con la gestión de la caja del centro comercial, puesto que se trataba de verificar a través de aquella instalación eventuales operaciones o maniobras de apropiación dineraria, esto es, de maniobras de trasiego físico del dinero obrante en la caja a otro lugar distinto en el que ese dinero se depositaba. Y, en tercer término, la medida era necesariamente proporcional, en tanto que su adopción tenía como exclusivo destino la dependencia de caja de la tienda, esto es, un espacio destinado a la permanente interrelación personal y en el que se llevan a cabo conductas escasamente exigentes de la preservación de la injerencia o del conocimiento de las mismas por terceras personas; en tanto que la videovigilancia afectaba exclusivamente a uno de esos ámbitos, cual es el de la recaudación dineraria, en los que se expresa de forma primordial el interés de la empresa; en tanto que la instalación de la cámara estuvo acompañada de la colocación de un anuncio informativo de que el centro de trabajo estaba video vigilado; y en tanto que la medida, dotada de la necesidad de su adopción que es inherente a la previa y fundada sospecha de que se estaban cometiendo irregularidades sugerentes de apropiación dineraria, tenía también por finalidad la captación de eventuales irregularidades afectantes a ese elemento nuclear del contrato de trabajo y de su mantenimiento en que consiste el cumplimiento de las obligaciones de trabajo con la probidad y lealtad que exige la buena fe (arts. 5 a) y 20.2 ET). En consecuencia, la decisión sobre la que se debate y que se tacha en el escrito del recurso como ilegal por lesiva de derechos fundamentales no fue tal, al superar la misma el juicio de adecuación, de razonabilidad o de proporcionalidad constitucionalmente exigido para elucidar los límites de la injerencia del poder empresarial de control de la actividad laboral, cuando ese poder afecta a derechos fundamentales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esta Sentencia interpuso la recurrente incidente de nulidad de actuaciones ante la Sala de lo Social del Tribunal Superior de Justicia de Castilla y León que fue desestimado por Auto de 23 de octubre de 2013 porque la Sentencia cuya nulidad se instaba era susceptible de recurso de casación para unificación de doctrina y porque la misma ya abordó, acertada o desacertadamente, la cuestión que se suscitaba en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alega vulneración de los arts. 14, 15, 18.1, 18.4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18.1 CE afirma que lo alegado en el recurso de suplicación no era que el despido se hubiere producido con violación de sus derechos o libertades, confundiendo el despido vulnerador de éstos, sino que lo era con la infracción de los mismos para la obtención de la prueba de los hechos en los que se fundamentó, cuestiones absolutamente diferentes, ya que para que el despido sea nulo ha de producirse por una causa ajena al contrato de trabajo, directamente atentatoria contra un derecho fundamental y verdadero móvil de la decisión extintiva del empleador, absolutamente al margen de cualquier motivo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reproduce el contenido de una Sentencia del Tribunal Supremo de 5 de diciembre de 2003 en la que se señala que los controles empresariales que puedan establecer los empleadores en uso de su derecho a controlar la actividad de los trabajadores serán lícitos mientras no produzcan resultados inconstitucionales, y que para poder afirmar si ese respeto se entiende producido o no habrá que establecer en cada caso si la medida empresarial adoptada se acomoda a las exigencias de proporcionalidad entre el fin pretendido con ella y la posible restricción de aquel derecho fundamental de los trabajadores, para lo cual es necesario constatar si dicha medida es susceptible de conseguir el objetivo propuesto (juicio de idoneidad), si además es necesaria (juicio de necesidad) y finalmente si la misma es ponderada o equilibrada (juicio de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recurrente que en casos como el presente se exige ineludiblemente la información previa al trabajador. En el ámbito laboral, no existe razón que tolere la limitación del derecho de información que integra la cobertura ordinaria del derecho fundamental del art. 18.4 CE, sin que sea suficiente que el tratamiento de datos resulte en principio lícito o que pueda resultar eventualmente proporcionado al fin perseguido, debiendo el control empresarial asegurar en todo caso la debida información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la recurrente en que en el ámbito del contrato de trabajo, como núcleo de los derechos y deberes derivados del contrato, cuando se produce una sanción disciplinaria a trabajador por incumplimiento de éste, con sanción basada en imágenes captadas por las cámaras de videovigilancia instaladas en el puesto de trabajo, deben de respetarse la protección de datos de carácter personal y su derecho a la información. El tratamiento de los datos sin haber informado al trabajador sobre la utilidad de supervisión laboral asociada a las capturas de su imagen, a la que se ha de añadir la insuficiencia de la existencia de distintivos anunciando la instalación de cámaras y la captación de imágenes y de la notificación de creación del fichero a la Agencia Española de Protección de Datos, para su validez, exige la necesidad de información previa, expresa, precisa, clara e inequívoca a los trabajadores sobre la captación de imágenes, su finalidad de control de la actividad laboral y su posible utilización para la imposición de sanciones disciplinarias por incumplimientos del contrato de trabajo. De no hacerse así, a su juicio, se vulnera el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protección de datos y el derecho de información en el ámbito laboral acarrea la inexistencia de razón que tolere la limitación del derecho de información que integra la cobertura ordinaria del derecho fundamental del art. 18.4 CE, sin que sea suficiente que el tratamiento de datos resulte en principio lícito o que pueda resultar eventualmente proporcionado al fin perseguido. El control empresarial deberá asegurar la debida información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reproduce la doctrina al respecto contenida en la STC 29/2013, de 11 de febrero, e indica que el Tribunal Constitucional ha fijado como elemento caracterizador de la definición constitucional del art. 18.4 CE, de su núcleo esencial, el derecho del afectado a ser informado de quién posee los datos personales y con qué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se vulnera el derecho a la tutela judicial efectiva en cuanto las decisiones judiciales deben ser racionales, fundadas en derecho, sin que puedan ser de apreciación por los tribunales pruebas obtenidas con vulneración de derechos fundamentales, cual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noviembre de 2014, la Sala Primera acordó la admisión a trámite de la demanda y, a tenor de lo dispuesto en el art. 51 de la Ley Orgánica del Tribunal Constitucional (LOTC), requerir a la Sala de lo Social del Tribunal Superior de Justicia de Castilla y León, con sede en Valladolid, para que en el plazo de diez días remitiera certificación o copia adverada de las actuaciones correspondientes al recurso de suplicación núm. 1078-2013. Igualmente se acordó dirigir comunicación al Juzgado de lo Social núm. 2 de León a fin de que, en plazo que no exceda de diez días, remitiera certificación o copia adverada de las actuaciones correspondientes al procedimiento sobre despido/ceses núm. 841-2012,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19 de diciembre de 2014 en el Registro General de este Tribunal, se personó en el recurso de amparo la Letrada doña Belén Sánchez Caja, en nombre y representación de Bershka BSK España, S.A., solicitando que se la tenga por comparecida en tiempo y forma en el proceso constitucional y que se entiendan con ella las sucesivas notificaciones y/o diligencia en el domicilio profesional designado.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recibidas las actuaciones, a través de diligencia de ordenación del Secretario de Justicia de la Sala Primera de 29 de diciembre de 2014, de conformidad con el art. 81 LOTC, se concedió un plazo de diez días a la Abogada doña Belén Sánchez Caja, para que dentro de dicho término compareciera con Procurador debidamente apoderado, advirtiendo a la citada Abogada que de no subsanar el defecto en el plazo indicado, se tendrá a dicha entidad por no personada continuándose la tramitación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Registro General de este Tribunal el 14 de enero de 2015 se personó en nombre y representación de Bershka BSK España, S.A., el Procurador de los Tribunales don Argimiro Vázquez Guillén solicitando que se entiendan con él las sucesivas diligencias y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del Secretario de Justicia de la Sala Primera de 22 de enero de 2015 se tuvo por personado y parte en nombre y representación de Bershka BSK España, S.A., al Procurador don Argimiro Vázquez Guillén, y a tenor de lo dispuesto en el art. 52 LOTC, se da vista de todas las actuaciones del presente recurso de amparo, en la Secretaría de la Sala Primera, por un plazo común de veinte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20 de febrero de 2015 presentó sus alegaciones el Ministerio Fiscal, interesando se dicte Sentencia denegando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señala el Fiscal con carácter previo al análisis de las cuestiones de fondo, que el recurso es extemporáneo al haberse prolongado artificialmente el plazo para su interposición con motivo de suscitarse un recurso manifiestamente improcedente. Este recurso no es otro que el incidente de nulidad de actuaciones. Señala el Fiscal que dentro de la relación de derechos fundamentales invocados respectivamente en el recurso de suplicación y en el incidente de nulidad, no existe una total y absoluta igualdad, ya que al formalizarse el recurso de suplicación se citan sin más los arts. 14, 15, 18 y 24.1 CE. El desarrollo de tales motivos se centra esencialmente en el art. 18.1 CE, invocándose el genérico derecho a la intimidad personal. Se razona desde la exclusiva perspectiva del art. 18.1 CE no haciéndose la más mínima mención al derecho de autodeterminación informativa del art. 18.4 CE, que no obstante sí es objeto de análisis posteriormente en la promoción del incidente de nulidad y por supuesto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invocación al derecho fundamental protegido por el art. 18.4 CE aparece por primera vez en el escrito por el que se suscita el incidente de nulidad de actuaciones, aduciéndose una supuesta lesión tanto en la sentencia de instancia como en la de suplicación, por el hecho de no haberse declarado judicialmente la nulidad de su despido, no obstante haberse obtenido datos de carácter personal que la recurrente estima no podrían haber sido recogidos, si no es con su conocimiento y, además, mediante su previa comunicación a la Agencia Española de Protección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para el Ministerio Fiscal los razonamientos de uno y otro escrito no resultan exactamente coincidentes, pudiendo distinguirse, de un lado, la cita conjunta que se hace en suplicación de los arts. 14, 15, 18 y 24.1 CE, y de otro, la repetición que de ellos se contiene en el escrito promotor del incidente y a los que se añade una especificación del art. 18 CE, identificando como tal el derecho a la autodeterminación informativa del art. 18.4 CE que es objeto de desarrollo argumental por vez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en uno como en otro caso, la consecuencia, en opinión del Fiscal, no puede ser otra que la de erigirse en causas de inadmisión de la demanda de amparo. Por lo que se refiere a la repetición en suplicación y en el incidente, de los arts. 14, 15, 18 (en realidad 18.1) y 24.1 CE, en tanto se reitera en esta última vía el mismo objeto ya alegado en suplicación. Por lo que afecta al art. 18.4 CE, en cuánto no se habría hecho uso de la posibilidad de su oportuno alegato y denuncia en el recurso de suplicación como medio de oposición a una decisión del Juzgado de lo Social, a la que ahora, junto con la adoptada por la Sala de lo Social, se la censura por lesionar supuestamente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ya al fondo del asunto, señala en primer lugar el Fiscal que con respecto a los arts. 14 y 15 CE no se hace a lo largo de toda la demanda consideración alguna sobre su pretendida quiebra, si no es para ser empleados como meras citas nominales e invocados de forma meramente retórica al hacer alusión a su genérico contenido. Y es que la denuncia alojada en la demanda se basa sustancialmente, señala el Fiscal, en la pretendida lesión del derecho a la intimidad personal del art. 18.1 CE de un lado, y de otro, en la quiebra de su derecho a la libertad informática o autodeterminación informativa del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genérico derecho a la intimidad personal del art. 18.1 CE, el Fiscal tras analizar el contenido de las SSTC 98/2000 y 186/2000 concluye que la existencia de fundadas sospechas sobre la existencia de un comportamiento antijurídico por parte de algún trabajador, legitima al empleador para instalar mecanismos de grabación en determinados espacios en los que se lleve a cabo la prestación laboral y siempre que ello se ajuste estrictamente a las exigencias de proporcionalidad, de manera que venga a ser una medida idónea, necesaria, proporcionada y de carácter estrictamente temporal. La aplicación de este criterio al presente caso lleva al Fiscal a concluir que el derecho a la intimidad de la recurrente resultaba justificadamente limitado, en tanto la filmación se ceñía a la observación del espacio en el que se ubicaba la caja registradora, examinándose su manejo por los empleados al haberse advertido desde tiempo atrás sustanciales descuadres en su contabilidad. La medida pues, no resultaba arbitraria o caprichosa, ni pretendía examinar con carácter general la conducta de la trabajadora en el desarrollo de las distintas funciones o cometidos a ella asignados en el establecimiento comercial, sino que se limitaba a obtener un cabal conocimiento de su comportamiento laboral en razón de detectadas irregularidades, que de confirmarse, supondrían la transgresión de la buena fe contractual. Se trataba, a su juicio, de verificar fundadas sospechas que efectivamente resultaron corroboradas por las grabaciones videográficas.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realidad de los hechos probados que se establecen como tales en la sentencia de instancia, y se mantienen inmodificados en suplicación, revela que la actuación empresarial se ajustó estrictamente a las exigencias constitucionales al señalarse en el citado relato que no fue sino a raíz de la instalación de un nuevo sistema de control informático de caja cuando se detectó que en la tienda y caja donde prestaba sus servicios la actora existían múltiples irregularidades y podría desprenderse de ello una apropiación dineraria por parte de alguno de los trabajadores que trabajaban en dicha caja, entre ellos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18.4 CE, señala el Fiscal que a diferencia de lo que sucede en la STC 29/2013 donde se trataba de la instalación de un mecanismo de grabación que forma parte de un sistema de seguridad o control que se presenta con un propósito de cierta fijeza o permanencia en el tiempo, en el presente recurso de amparo lo que se examina es la instalación puntual de un mecanismo de captación de imágenes, que con carácter transitorio, se emplea para confirmar o descartar previas sospechas debidamente fundadas en relación con el comportamiento de un o unos trabajadores. Es un supuesto, a su juicio, radicalmente distinto al que se contempla en el caso de la STC 29/2013, identificándose por el contrario con el resuelto en la STC 186/2000.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afirma el Fiscal, no pudiendo subsumirse el supuesto de hecho que aquí se ventila en el ámbito que protege el art. 18.4 CE, en cuánto no se trata de la instalación de sistemas aptos para la recopilación sistemática y general de datos de carácter personal, mal puede pretenderse que de ello se diera conocimiento al trabajador vigilado y que se comunicara un pretendido fichero inexistente a la Agencia Española de Protección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20 de febrero de 2015 presentó su escrito de alegaciones en el Registro General de este Tribunal el Procurador de la empresa demandada Bershka BSK España,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que no se ha acudido a la interposición del recurso de casación para unificación de doctrina por tanto la recurrente en amparo ha despreciado negligentemente sus oportunidades procesales y ha preferido acudir, per saltum, ante este Tribunal, habiendo privado así a la jurisdicción ordinaria de reparar la lesión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afirma, entrando ya en el fondo del asunto, que la conducta de la recurrente ha quedado acreditada de forma independiente de las imágenes que se aportaron al acto del juicio, por tanto, dichas imágenes no resultan determinantes para el fallo, habiendo quedado totalmente acreditada la comisión por parte de la actora de una apropiación dineraria en su tiempo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el supuesto que nos ocupa es igual que el contemplado en la STC 186/2000 y añade que existe una diferencia fáctica relevante con la STC 29/2013. Así afirma que las sanciones disciplinarias por faltas muy graves en el cumplimiento de la jornada laboral, imputadas a un empleado universitario, en la STC 29/2013, no se podían fundar en una simple imagen, sino que se precisaba un tratamiento de datos para comprobar cuando llegaba, cuando salía y cuánto permanecía en los pasillos o fuera del edificio sin trabajar, lo que requería un tratamiento de datos de las imágenes capturadas a fin de controlar y fijar las ausencias y retrasos durante dos meses, lo que significa no sólo un control horario, sino también, un control de la actividad desarrollada fuera del puesto de trabajo y este no es el caso en el presente recurso de amparo. En el presente supuesto se graba exclusivamente la caja de la tienda, para confirmar quien es la trabajadora que está cometiendo la apropiación. Una vez corroborado este hecho, se procede al despido disciplinario de la actora por la comisión de una apropiación de efectivo, es decir, la empresa adopta la medida para proteger su patrimonio, no para monitorizar el trabajo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medida de instalación de un aparato de grabación de imágenes que controlaba la zona en que se venían produciendo las irregularidades que daban como consecuencia una defraudación patrimonial a la empresa es una medida justificada —ya que existían sospechas razonables de la comisión por parte de los trabajadores de graves irregularidades— idónea para la finalidad pretendida por la empresa —verificar qué trabajador cometía efectivamente las irregularidades sospechadas y adoptar en su contra las medidas disciplinarias correspondientes— necesaria —ya que la grabación servía de prueba de tales irregularidades— y equilibrada —pues la grabación de imágenes se limitó a la zona de la caja y con una duración temporal lo suficientemente amplia para comprobar que no se trataba de un hecho aislado o de una confusión, sino de una conducta ilícita reiterada—.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a juicio de la empresa demandada, debe descartarse que se haya producido lesión alguna del derecho a la intimidad personal consagrado en el art. 18 CE e insiste en afirmar que la grabación del movimiento de las cajas de cobro era una medida adecuada (idónea), necesaria y proporcionada al fin perseguido: evitar sustracciones, sin que los datos grabados se conservaran, se archivaran o se utilizaran para otros fines.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en el Registro General de este Tribunal de 23 de febrero de 2015 presentó la recurrente escrito de alegaciones en el que vuelve a reiterar los mismos argumentos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15 de diciembre de 2015, el Pleno acordó, a propuesta de la Sala Primera y de conformidad con el art. 10.1 n) LOTC,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 de marzo de 2016, se señaló para deliberación y votación de la presente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se ha consignado en los antecedentes, la demanda de amparo se fundamenta en la infracción de los arts. 14, 15, 18.1, 18.4 y 24 CE, por haberse admitido como prueba de cargo en el proceso por despido las grabaciones de vídeo presentadas por la empresa, prueba que la recurrente estima nula de pleno derecho al haberse obtenido vulnerando derechos fundamentales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infracciones de derechos fundamentales alegadas, imputables en primer término al Juzgado de lo Social, lo son asimismo a la Sala de lo Social del Tribunal Superior de Justicia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el derecho a la intimidad de la recurrente en amparo resultaba justificadamente limitado, en tanto la filmación se ceñía a la observación del espacio en el que se ubicaba la caja registradora, examinándose su manejo por los empleados al haberse advertido desde tiempo atrás sustanciales descuadres en su contabilidad. A su juicio, la medida era idónea, necesaria y proporcionada. Y, por lo que se refiere al art. 18.4 CE considera que el supuesto es distinto al contemplado en la STC 29/2013, de 11 de febrero, identificándose por el contrario con el resuelto en la STC 186/2000, de 10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empresa entiende que la medida ha sido adoptada para proteger su patrimonio, no para monitorizar el trabajo de la recurrente, y además está justificada, es idónea, necesaria y equilibrada, por lo que no se ha producido vulneración alguna del derecho a la intimidad personal ni a la protección de datos de la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añadirse, de otro lado, que el presente recurso de amparo tiene especial trascendencia constitucional [art. 50.1 b) de la Ley Orgánica del Tribunal Constitucional], pues las especificidades propias del caso permiten a este Tribunal perfilar o aclarar su doctrina en relación con el uso de cámaras de videovigilancia en la empresa [STC 155/2009, de 25 de junio, FJ 2 b)]. Se pretende, así, aclarar el alcance de la información a facilitar a los trabajadores sobre la finalidad del uso de la videovigilancia en la empresa: si es suficiente la información general o, por el contrario, debe existir una información específica (tal como se había pronunciado la STC 29/2013, de 11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examen de la pretensión de amparo debemos pronunciarnos acerca de la eventual concurrencia de las causas de inadmisión del recurso invocadas, habida cuenta de que no representa impedimento para el análisis de tales objeciones de procedibilidad el hecho de que la demanda de amparo fuese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todas, SSTC 99/1993, de 22 de marzo, FJ único; 201/2000, de 24 de julio, FJ 2; 85/2004, de 10 de mayo, FJ 2, y 220/2008, de 31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la representación procesal de la empresa Bershka España, S.A., que no se ha acudido a la interposición del recurso de casación para unificación de doctrina, por lo que la recurrente ha despreciado negligentemente sus oportunidades procesales y ha preferido acudir, per saltum, ante este Tribunal, habiendo privado así a la jurisdicción ordinaria de reparar la lesión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objeción debe ser rechazada. Este Tribunal ha reiterado que la especial naturaleza del recurso de casación para la unificación de doctrina,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Por lo demás, no es suficiente alegar la abstracta procedencia de tal recurso, sino que, dada su naturaleza extraordinaria, corresponde acreditar la posibilidad de utilizar esa extraordinaria vía a la parte que pretende hacer valer la no interposición del recurso como motivo de inadmisibilidad de la demanda de amparo (por todas SSTC 29/2013, de 11 de febrero, FJ 2; 153/2004, de 20 de septiembre, FJ 2, y 122/2008, de 20 de octubre, FJ 2). Y en el presente caso en modo alguno cumple esa carga quien formula la objeción, pues no ofrece un razonamiento que justifique la viabilidad de su articulación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el Ministerio Fiscal considera que el recurso es extemporáneo por haberse prolongado artificialmente el plazo para su interposición al haberse suscitado un recurso manifiestamente improcedente como era el incidente de nulidad de actuaciones. Afirma que en el incidente y en el recurso de suplicación se repiten las mismas vulneraciones, y en el incidente se añade una especificación del art. 18 CE, identificando como tal el derecho a la autodeterminación informativa del art. 18.4 CE que es objeto de desarrollo argumental por vez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hemos declarado en distintas ocasiones que la indebida prolongación de la vía judicial previa por causa de la interposición de un recurso no autorizado por la Ley puede ocasionar la extemporaneidad del recurso de amparo por prórroga indebida del plazo establecido en el art. 44.2 LOTC. Pero para que dicha consecuencia se produzca, este Tribunal ha venido exigiendo que la improcedencia del recurso sea evidente, esto es, comprobable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(entre otras muchas, STC 135/2007, de 4 de junio, FJ 4, y las que en ella se citan). De este modo, es doctrina consagrada que debe permitirse la utilización de cuantos recursos se consideren útiles para la defensa de los intereses de las partes, “siempre que no se vislumbre en ello una intención meramente dilatoria o defraudadora del carácter preclusivo y perentorio del plazo para demandar en amparo” (así, SSTC 352/1993, de 29 de noviembre, FJ 2; 122/1996, de 8 de julio, FJ 3; 267/2000, de 13 de noviembre, FJ 2; 131/2004, de 19 de julio, FJ 2; 77/2005, de 4 de abril, FJ 2, y 233/2005, de 26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en relación con la formulación del incidente de nulidad de actuaciones (art. 241 de la Ley Orgánica del Poder Judicial), este Tribunal ha afirmado que cuando es admitido a trámite, analizado y resuelto por el órgano judicial, aunque pudiera resultar dudosa su utilización, debe rechazarse este óbice procesal si la demanda de amparo se presenta ante este Tribunal dentro del plazo previsto en el art. 44.2 LOTC, contado a partir de la fecha en la que los órganos judiciales dieron por agotada la vía judicial al desestimar el incidente de nulidad de actuaciones (SSTC 76/2009, de 23 de marzo, FJ 2; 148/2003, de 14 de julio, FJ 2; 20/2004, de 23 de febrero, FJ 3; 131/2004, de 19 de julio, FJ 3; 85/2005, de 18 de abril, FJ 2; 127/2005, de 23 de mayo, FJ 2; 246/2005, de 10 de octubre, FJ 2; y 47/2006, de 13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al presente caso lleva a concluir que la formulación del incidente de nulidad de actuaciones no puede considerarse como un recurso manifiestamente improcedente cuya interposición conlleve un alargamiento indebido de la vía judicial previa al recurso de amparo, puesto que el propio órgano judicial ante el que se promovió el incidente, lo admitió a trámite, dio traslado de la pretensión anulatoria a las demás partes, lo analizó y lo resolvió con un pronunciamiento desestimatorio. Así pues, no cabe acoger la objeción de extemporaneidad alegada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alegación por primera vez en el incidente de nulidad de actuaciones de la vulneración del art. 18.4 CE, debemos recordar que “con esta exigencia de ‘que se haya invocado formalmente en el proceso el derecho constitucional vulnerado, tan pronto como, una vez conocida la violación, hubiere lugar para ello’ [art. 44.1 c) LOTC], este Tribunal ha reiterado su importancia para proteger el carácter subsidiario del recurso de amparo, que resultaría desvirtuado si ante la jurisdicción constitucional pudieran traerse cuestiones sobre las que previamente no se hubiese dado ocasión de pronunciarse a los órganos del Poder Judicial, que son los que de modo directo y en primer término garantizan los derechos fundamentales que la Constitución proclama, según resulta claramente del art. 53.2 CE. De este artículo, interpretado conjuntamente con el art. 44 LOTC, se desprende entonces que solamente cuando en sede ordinaria se descuide la protección del derecho puede recabarse la tutela del mismo de este Tribunal Constitucional. De ahí que aunque deba rechazarse una interpretación literal o excesivamente rigorista del requisito, que imponga la cita concreta y numérica del precepto constitucional presuntamente infringido o la mención del nomen iuris del derecho supuestamente vulnerado, sí deba al menos exigirse que se dé a los órganos de la jurisdicción ordinaria la posibilidad de pronunciarse y reparar, en su caso, la lesión constitucional posteriormente alegada ante este Tribunal. Lo contrario sería tanto como vaciar de contenido una norma cuya trascendente finalidad ya ha quedado explicitada (son exponentes de esta doctrina, entre muchas otras, las SSTC 53/2012, de 29 de marzo, FJ 2, y 201/2000, de 24 de julio, FJ 3)” (STC 117/2014, de 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ahora enjuiciado, el examen de las actuaciones permite constatar que en su demanda de despido, así como en el recurso de suplicación, la recurrente puso de manifiesto que en el centro de trabajo no existía comunicación al público ni carteles comunicativos de la existencia de cámaras de videograbación, ni tampoco comunicación a la Agencia Española de Protección de Datos, ni comunicación o informe previo del comité de empresa de la instalación de la videograbación. Con estas alegaciones, y aunque en su demanda la recurrente planteó con carácter general la vulneración de su derecho a la intimidad, el problema de la protección de datos, directamente relacionado con el derecho a la intimidad, pudo haber sido abordado por el órgano judicial. La estrecha relación que existe entre el derecho a la intimidad y el derecho a la protección de datos, unida a las afirmaciones genéricas de la recurrente en amparo, han permitido que, desde el principio, los órganos judiciales ordinarios hayan podido pronunciarse sobre ambos derechos. Por ello, de acuerdo con la doctrina constitucional antes expuesta, ha de considerarse que la demandante ha satisfecho el requisito de invocación previsto en el art. 44.1 c) LOTC, por más que haya sido en el incidente de nulidad de actuaciones donde haya hecho una referencia expresa al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como apunta el Ministerio Fiscal, aunque en la demanda se alega vulneración de los arts. 14, 15, 18.1, 18.4 y 24.1 CE, nuestro enjuiciamiento se va a limitar a los arts. 18.1 y 18.4 CE, pues respecto de los arts. 14 y 15 CE no hay en la demanda desarrollo argumental alguno, lo que impide a este Tribunal entrar a examinar su contenido conforme a reiterada doctrina (por todas, SSTC 89/2010, de 15 de noviembre, FJ 2, y 182/2011, de 21 de noviembre, FJ 1), que imposibilita la reconstrucción de oficio de la demanda de amparo. Y, por lo que se refiere al art. 24.1 CE, la demanda justifica el pretendido desconocimiento del derecho a la intimidad personal tanto en la sentencia de instancia como en la de suplicación como parte integrante de la pretendida afectación del derecho a la tutela judicial efectiva del art. 24.1 CE. Se afirma, así, que aquellas resoluciones judiciales carecen de racionalidad y dicha reivindicada carencia se sustenta en base a lo que la recurrente estima como un incorrecto entendimiento del derecho a la intimidad personal. En consecuencia, el análisis de esta vulneración habrá de hacerse exclusivamente desde la óptica del derecho fundamental sustantivo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en primer lugar, a la vulneración del art. 18.4 CE, derecho a la protección de datos, debemos recordar que la imagen se considera un dato de carácter personal, en virtud de lo establecido en el art. 3 de la Ley Orgánica 15/1999, de 13 de diciembre, de protección de datos de carácter personal, que considera dato de carácter personal “cualquier información concerniente a personas físicas identificadas o identificables”, y el art. 5.1 f) del Real Decreto 1720/2007, de 21 de diciembre, por el que se aprueba el Reglamento de desarrollo de la Ley Orgánica 15/1999, que considera como dato de carácter personal la información gráfica o fotográfica.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afirma la STC 292/2000, de 30 de noviembre, FJ 7, “el contenido del derecho fundamental a la protección de datos consiste en un poder de disposición y de control sobre los datos personales que faculta a la persona para decidir cuáles de esos datos proporcionar a un tercero, sea el Estado o un particular, o cuáles puede este tercero recabar, y que también permite al individuo saber quién posee esos datos personales y para qué, pudiendo oponerse a esa posesión o uso. Estos poderes de disposición y control sobre los datos personales, que constituyen parte del contenido del derecho fundamental a la protección de datos se concretan jurídicamente en la facultad de consentir la recogida, la obtención y el acceso a los datos personales, su posterior almacenamiento y tratamiento, así como su uso o usos posibles, por un tercero, sea el Estado o un particular. Y ese derecho a consentir el conocimiento y el tratamiento, informático o no, de los datos personales, requiere como complementos indispensables, por un lado, la facultad de saber en todo momento quién dispone de esos datos personales y a qué uso los está sometiendo, y, por otro lado, el poder oponerse a esa posesión y usos”.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así elementos característicos de la definición constitucional del derecho fundamental a la protección de datos personales “los derechos del afectado a consentir sobre la recogida y uso de sus datos personales y a saber de los mismos. Y resultan indispensables para hacer efectivo ese contenido el reconocimiento del derecho a ser informado de quién posee sus datos personales y con qué fin, y el derecho a poder oponerse a esa posesión y uso requiriendo a quien corresponda que ponga fin a la posesión y empleo de los datos. Es decir, exigiendo del titular del fichero que le informe de qué datos posee sobre su persona, accediendo a sus oportunos registros y asientos, y qué destino han tenido, lo que alcanza también a posibles cesionarios; y, en su caso, requerirle para que los rectifique o los cancele” (STC 292/2000, de 30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consentimiento del afectado es, por tanto, el elemento definidor del sistema de protección de datos de carácter personal. La Ley Orgánica de protección de datos de carácter personal (LOPD) establece el principio general de que el tratamiento de los datos personales solamente será posible con el consentimiento de sus titulares, salvo que exista habilitación legal para que los datos puedan ser tratados sin dicho consentimiento. En este sentido, no podemos olvidar que conforme señala la STC 292/2000, de 30 de noviembre, FJ 16, “es el legislador quien debe determinar cuándo concurre ese bien o derecho que justifica la restricción del derecho a la protección de datos personales y en qué circunstancias puede limitarse y, además, es el quien debe hacerlo mediante reglas precisas que hagan previsible al interesado la imposición de tal limitación y sus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art. 6.1 LOPD prevé que “el tratamiento de los datos de carácter personal requerirá el consentimiento inequívoco del afectado, salvo que la ley disponga otra cosa”. El propio art. 6 LOPD, en su apartado 2, enumera una serie de supuestos en los que resulta posible el tratar y ceder datos sin recabar el consentimiento del afectado; en concreto, “no será preciso el consentimiento cuando los datos de carácter personal se recojan para el ejercicio de las funciones propias de las Administraciones públicas en el ámbito de sus competencias; cuando se refieran a las partes de un contrato o precontrato de una relación negocial, laboral o administrativa y sean necesarios para su mantenimiento o cumplimiento; cuando el tratamiento de los datos tenga por finalidad proteger un interés vital del interesado en los términos del artículo 7, apartado 6, de la presente Ley, o cuando los datos figuren en fuentes accesibles al público y su tratamiento sea necesario para la satisfacción del interés legítimo perseguido por el responsable del fichero o por el del tercero a quien se comuniquen los datos, siempre que no se vulneren los derechos y libertades fundamentales del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laboral el consentimiento del trabajador pasa, por tanto, como regla general a un segundo plano pues el consentimiento se entiende implícito en la relación negocial, siempre que el tratamiento de datos de carácter personal sea necesario para el mantenimiento y el cumplimiento del contrato firmado por las partes. Esta excepción a la exigencia de consentimiento aparece también recogida en el art. 10.3 b) del Real Decreto 1720/2007, de 21 de diciembre, por el que se aprueba el Reglamento de desarrollo de la Ley Orgánica 15/1999, de 13 de diciembre, de protección de datos de carácter personal, según el cual los datos de carácter personal podrán tratarse sin necesidad del consentimiento del interesado cuando “se recaben por el responsable del tratamiento con ocasión de la celebración de un contrato o precontrato o de la existencia de una relación negocial, laboral o administrativa de la que sea parte el afectado y sean necesarios para su mantenimiento o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dispensa del consentimiento se refiere, así, a los datos necesarios para el mantenimiento y cumplimiento de la relación laboral, lo que abarca, sin duda, las obligaciones derivadas del contrato de trabajo. Por ello un tratamiento de datos dirigido al control de la relación laboral debe entenderse amparado por la excepción citada, pues está dirigido al cumplimiento de la misma. Por el contrario, el consentimiento de los trabajadores afectados sí será necesario cuando el tratamiento de datos se utilice con finalidad ajena al cumplimiento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aunque no sea necesario el consentimiento en los casos señalados, el deber de información sigue existiendo, pues este deber permite al afectado ejercer los derechos de acceso, rectificación, cancelación y oposición y conocer la dirección del responsable del tratamiento o, en su caso, del representante (art. 5 LOPD).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deber de información previa forma parte del contenido esencial del derecho a la protección de datos, pues resulta un complemento indispensable de la necesidad de consentimiento del afectado. El deber de información sobre el uso y destino de los datos personales que exige la Ley Orgánica de protección de datos de carácter personal está íntimamente vinculado con el principio general de consentimiento para el tratamiento de los datos, pues si no se conoce su finalidad y destinatarios, difícilmente puede prestarse el consentimiento. Por ello, a la hora de valorar si se ha vulnerado el derecho a la protección de datos por incumplimiento del deber de información, la dispensa del consentimiento al tratamiento de datos en determinados supuestos debe ser un elemento a tener en cuenta dada la estrecha vinculación entre el deber de información y el principio general de consentimiento.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 exigencia de consentimiento en determinados supuestos tiene también repercusión en otro de los principios de la protección de datos, el denominado por el art. 4 LOPD, calidad de los datos. El art. 4.1 LOPD establece que “los datos de carácter personal sólo se podrán recoger para su tratamiento, así como someterlos a dicho tratamiento, cuando sean adecuados, pertinentes y no excesivos en relación con el ámbito y las finalidades determinadas, explícitas y legítimas para las que se hayan obtenido”. Debe existir, así, una relación directa entre la finalidad que justifica el fichero y los datos personales que se recaban y que afectan a los derechos de las personas. Además, de conformidad con el apartado 2 del citado art. 4 LOPD, “los datos de carácter personal objeto de tratamiento no podrán usarse para finalidades incompatibles con aquellas para las que los datos hubieran sido recogidos”. La utilización de un fichero para finalidades incompatibles representa una vulneración del principio de calidad, así como del principio de consentimiento e información. De hecho, el Real Decreto 1720/2007 regula expresamente la solicitud del consentimiento del interesado para el tratamiento de sus datos personales en el marco de una relación contractual para fines no relacionados directamente con la misma. Así, se establece que “si el responsable del tratamiento solicitase el consentimiento del afectado durante el proceso de formación de un contrato para finalidades que no guarden relación directa con el mantenimiento, desarrollo o control de la relación contractual, deberá permitir al afectado que manifieste expresamente su negativa al tratamiento o comunicación de datos” (art. 15). Por lo tanto, solo cuando la finalidad del tratamiento de datos no sea el mantenimiento, desarrollo y control de la relación contractual se necesita consentimiento del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incumplimiento del deber de requerir el consentimiento del afectado para el tratamiento de datos o del deber de información previa sólo supondrá una vulneración del derecho fundamental a la protección de datos tras una ponderación de la proporcionalidad de la medida adoptada. Como señala la STC 292/2000, FJ 11,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la doctrina expuesta al tratamiento de datos obtenidos por la instalación de cámaras de videovigilancia en el lugar de trabajo, que es el problema planteado en el presente recurso de amparo, debemos concluir que el empresario no necesita el consentimiento expreso del trabajador para el tratamiento de las imágenes que han sido obtenidas a través de las cámaras instaladas en la empresa con la finalidad de seguridad o control laboral, ya que se trata de una medida dirigida a controlar el cumplimiento de la relación laboral y es conforme con el art. 20.3 del texto refundido de la Ley del estatuto de los trabajadores, que establece que “el empresario podrá adoptar las medidas que estime más oportunas de vigilancia y control para verificar el cumplimiento por el trabajador de sus obligaciones y deberes laborales, guardando en su adopción y aplicación la consideración debida a su dignidad humana”. Si la dispensa del consentimiento prevista en el art. 6 LOPD se refiere a los datos necesarios para el mantenimiento y el cumplimiento de la relación laboral, la excepción abarca sin duda el tratamiento de datos personales obtenidos por el empresario para velar por el cumplimiento de las obligaciones derivadas del contrato de trabajo. El consentimiento se entiende implícito en la propia aceptación del contrato que implica reconocimiento del poder de dirección del empresario.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exigencia de finalidad legítima en el tratamiento de datos prevista en el art. 4.1 LOPD viene dada, en el ámbito de la videovigilancia laboral, por las facultades de control empresarial que reconoce el art. 20.3 del texto refundido de la Ley del estatuto de los trabajadores, siempre que esas facultades se ejerzan dentro de su ámbito legal y no lesionen los derechos fundamentales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como hemos señalado, aunque no se requiere el consentimiento expreso de los trabajadores para adoptar esta medida de vigilancia que implica el tratamiento de datos, persiste el deber de información del art. 5 LOPD. Sin perjuicio de las eventuales sanciones legales que pudieran derivar, para que el incumplimiento de este deber por parte del empresario implique una vulneración del art. 18.4 CE exige valorar la observancia o no del principio de proporcionalidad. Debe ponderarse así el derecho a la protección de datos y las eventuales limitaciones al mismo justificadas en el cumplimiento de las obligaciones laborales y las correlativas facultades empresariales de vigilancia y control reconocidas en el art. 20.3 del texto refundido de la Ley del estatuto de los trabajadores, en conexión con los arts. 33 y 38 CE. En efecto, la relevancia constitucional de la ausencia o deficiencia de información en los supuestos de videovigilancia laboral exige la consiguiente ponderación en cada caso de los derechos y bienes constitucionales en conflicto; a saber, por un lado, el derecho a la protección de datos del trabajador y, por otro, el poder de dirección empresarial imprescindible para la buena marcha de la organización productiva, que es reflejo de los derechos constitucionales reconocidos en los arts. 33 y 38 CE y que, como se ha visto, en lo que ahora interesa se concreta en la previsión legal ex art. 20.3 del texto refundido de la Ley del estatuto de los trabajadores que expresamente faculta al empresario a adoptar medidas de vigilancia y control para verificar el cumplimiento por los trabajadores de sus obligaciones laborales (SSTC 186/2000, de 10 de julio, FJ 5, y 170/2013, de 7 de octubre, FJ 3). Esta facultad general de control prevista en la ley legitima el control empresarial del cumplimiento por los trabajadores de sus tareas profesionales (STC 170/2013, de 7 de octubre, y STEDH de 12 de enero de 2016, caso Barbulescu v. Rumania), sin perjuicio de que serán las circunstancias de cada caso las que finalmente determinen si dicha fiscalización llevada a cabo por la empresa ha generado o no la vulneración del derecho fundamental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Obviamente, el sometimiento de la falta o insuficiencia de información al reiterado juicio de proporcionalidad requerirá determinar en cada supuesto, con carácter previo, si se ha producido o no la indicada omisión de la información 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centrándonos ya en el presente caso, la recurrente en amparo considera vulnerado el art. 18.4 CE porque no había sido informada previamente de la instalación de cámaras de videovigilancia en el puesto de trabajo. Como señala la Sentencia recurrida, las cámaras de videovigilancia instaladas en la tienda donde prestaba sus servicios la recurrente en amparo captaron su imagen apropiándose de dinero y realizando, para ocultar dicha apropiación, operaciones falsas de devoluciones de venta de prendas. Ante estos hechos la trabajadora fue despedida.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en los hechos probados de las resoluciones recurridas, la cámara estaba situada en el lugar donde se desarrollaba la prestación laboral, enfocando directamente a la caja, y en el escaparate del establecimiento, en un lugar visible, se colocó el distintivo informativo exigido por la instrucción 1/2006, de 8 de noviembre, de la Agencia Española de Protección de Datos, sobre el tratamiento de datos personales con fines de vigilancia a través de sistemas de cámaras o videocámaras. La necesidad de adecuar la videovigilancia a las exigencias del derecho fundamental a la protección de datos ha llevado a la Agencia Española de Protección de Datos, en ejercicio de la competencia que le atribuye el art. 37.1 c) de la Ley Orgánica 15/1999, de 13 de diciembre, de protección de datos de carácter personal, a dictar la citada instrucción para adecuar los tratamientos de imágenes con fines de vigilancia a los principios de dicha Ley Orgánica y garantizar los derechos de las personas cuyas imágenes son tratadas por medio de tales procedimientos. Esta instrucción, en su artículo 3, exige a los responsables que cuenten con sistemas de videovigilancia cumplir con el deber de información previsto en el art. 5 de la Ley Orgánica 15/1999, y a tal fin deberán “colocar, en las zonas videovigiladas, al menos un distintivo informativo ubicado en lugar suficientemente visible, tanto en espacios abiertos como cerrados” y “tener a disposición de los/las interesados impresos en los que se detalle la información prevista en el art. 5.1 de la Ley Orgánica 15/1999”. El contenido y el diseño del distintivo informativo se ajustará a lo previsto en el anexo de esta instrucción, según el cual, el distintivo deberá incluir una referencia a la Ley Orgánica 15/1999, de protección de datos, una mención a la finalidad para la se tratan los datos (“zona videovigilada”) y una mención expresa a la identificación del responsable ante quien puedan ejercitarse los derechos a los que se refieren los arts. 15 y siguientes de la Ley Orgánica 15/1999.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señalado, en cumplimiento de esta obligación, la empresa colocó el correspondiente distintivo en el escaparate de la tienda donde prestaba sus servicios la recurrente en amparo, por lo que ésta podía conocer la existencia de las cámaras y la finalidad para la que habían sido instaladas. Se ha cumplido en este caso con la obligación de información previa pues basta a estos efectos con el cumplimiento de los requisitos específicos de información a través del distintivo, de acuerdo con la instrucción 1/2006. El trabajador conocía que en la empresa se había instalado un sistema de control por videovigilancia, sin que haya que especificar, más allá de la mera vigilancia, la finalidad exacta que se le ha asignado a ese control. Lo importante será determinar si el dato obtenido se ha utilizado para la finalidad de control de la relación laboral o para una finalidad ajena al cumplimiento del contrato, porque sólo si la finalidad del tratamiento de datos no guarda relación directa con el mantenimiento, desarrollo o control de la relación contractual el empresario estaría obligado a solicitar el consentimiento de los trabajadores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sistema de videovigilancia captó la apropiación de efectivo de la caja de la tienda por parte de la recurrente que por este motivo fue despedida disciplinariamente. Por tanto, el dato recogido fue utilizado para el control de la relación laboral. No hay que olvidar que las cámaras fueron instaladas por la empresa ante las sospechas de que algún trabajador de la tienda se estaba apropiando de dinero de la caja.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teniendo la trabajadora información previa de la instalación de las cámaras de videovigilancia a través del correspondiente distintivo informativo, y habiendo sido tratadas las imágenes captadas para el control de la relación laboral, no puede entenderse vulnerado el art. 18.4 CE. Por ello, el control que debe realizar este Tribunal de las resoluciones judiciales recurridas en amparo ha de recaer, precisamente en enjuiciar si, como exige la doctrina reiterada de este Tribunal, el órgano jurisdiccional ha ponderado adecuadamente que la instalación y empleo de medios de captación y grabación de imágenes por la empresa ha respetado el derecho a la intimidad personal de la solicitante de amparo, de conformidad, nuevamente, con las exigencias del principio de proporcionalidad (SSTC 186/2000, de 10 de julio, FJ 6, y 98/2000, de 10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señala la STC 186/2000, de 10 de julio, FJ 6, “el empresario no queda apoderado para llevar a cabo, so pretexto de las facultades de vigilancia y control que le confiere el art. 20.3 LET, intromisiones ilegítimas en la intimidad de sus empleados en los centros de trabajo. Los equilibrios y limitaciones recíprocos que se derivan para ambas partes del contrato de trabajo suponen, por lo que ahora interesa, que también las facultades organizativas empresariales se encuentran limitadas por los derechos fundamentales del trabajador, quedando obligado el empleador a respetar aquéllos (STC 292/1993, de 18 de octubre, FJ 4). Este Tribunal viene manteniendo que, desde la prevalencia de tales derechos, su limitación por parte de las facultades empresariales sólo puede derivar del hecho de que la propia naturaleza del trabajo contratado implique la restricción del derecho (SSTC 99/1994, de 11 de abril, FJ 7; 6/1995, de 10 de enero, FJ 3, y 136/1996, de 23 de julio, FJ 7). Pero, además de ello, la jurisprudencia constitucional ha mantenido, como no podía ser de otro modo, que el ejercicio de las facultades organizativas y disciplinarias del empleador no puede servir en ningún caso a la producción de resultados inconstitucionales, lesivos de los derechos fundamentales del trabajador (así, entre otras, SSTC 94/1984, de 16 de octubre; 108/1989, de 8 de junio; 171/1989, de 19 de octubre; 123/1992, de 28 de septiembre; 134/1994, de 9 de mayo, y 173/1994, de 7 de junio), ni a la sanción del ejercicio legítimo de tales derechos por parte de aquél (STC 11/1981, de 8 de abril, FJ 22). Por eso,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(STC 6/1998, de 13 de enero), pues, dada la posición preeminente de los derechos fundamentales en nuestro ordenamiento, esa modulación sólo deberá producirse en la medida estrictamente imprescindible para el correcto y ordenado respeto de los derechos fundamentales del trabajador y, muy especialmente, del derecho a la intimidad personal que protege el art. 18.1 CE, teniendo siempre presente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conformidad con la doctrina de este Tribunal, la constitucionalidad de cualquier medida restrictiva de derechos fundamentales viene determinada por la estricta observancia del principio de proporcionalidad. A los efectos que aquí importan, basta con recordar que para comprobar si una medida restrictiva de un derecho fundamental supera el juicio de proporcionalidad, es necesario constatar si cumple los tres requisitos o condiciones siguientes: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 SSTC 66/1995, de 8 de mayo, FJ 5; 55/1996, de 28 de marzo, FFJJ 6, 7, 8 y 9; 207/1996, de 16 de diciembre, FJ 4 e), y 37/1998, de 17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razonamiento contenido en las Sentencias recurridas se desprende que, en el caso que nos ocupa, la medida de instalación de cámaras de seguridad que controlaban la zona de caja donde la demandante de amparo desempeñaba su actividad laboral era una medida justificada (ya que existían razonables sospechas de que alguno de los trabajadores que prestaban servicios en dicha caja se estaba apropiando de dinero); idónea para la finalidad pretendida por la empresa (verificar si algunos de los trabajadores cometía efectivamente las irregularidades sospechadas y en tal caso adoptar las medidas disciplinarias correspondientes); necesaria (ya que la grabación serviría de prueba de tales irregularidades); y equilibrada (pues la grabación de imágenes se limitó a la zona de la caja), por lo que debe descartarse que se haya producido lesión alguna del derecho a la intimidad personal consagrado en el art. 18.1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Mónica Rebeca Liberato Rodríguez.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Valdés Dal-Ré a la Sentencia dictada en el recurso de amparo avocado núm. 7222-2013, al que se adhiere la Magistrada doña Adela Asua Batarrita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Preliminar.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Como manifesté durante la deliberación del presente proceso constitucional, disiento de la decisión mayoritariamente adoptada. Dentro del máximo respeto hacia el parecer de mis compañeros del Pleno, quiero expresar, desde un principio y sin reserva alguna, mi intensa y extensa discrepancia. Primeramente, con la doctrina que se sienta sobre los derechos fundamentales concernidos, en particular respecto del art. 18.4 CE; pero de seguido, y también, con el método de enjuiciamiento que se utiliza así como con el canon de constitucionalidad que se aplica.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fase preliminar de la exposición de mi disentimiento, me siento obligado a manifestar la insólita forma con la que la presente resolución se separa de la jurisprudencia ya elaborada por este Tribunal sobre el derecho a la protección de datos de carácter personal en supuestos de video-vigilancia laboral, contenida de manera señalada en la STC 29/2013, de 11 de febrero, y que se articula —y es esta omisión la que me parece en verdad censurable— sin hacer esfuerzo alguno por abrir un diálogo en divergencia, ofreciendo al menos explicaciones, aun cuando fueran de manera sumaria pero fundada, en relación con los dos siguientes aspectos: de un lado, la identidad o no tanto de las circunstancias fácticas —que, por cierto, el Ministerio Fiscal niega— como de los derechos controvertidos en una y otra resolución y, de otro, los motivos de tan relevante alteración. De seguro, la nueva opinión del Tribunal se erige desde el mismo momento de su adopción, conforme dispone el art. 5.1 de la Ley Orgánica del Poder Judicial, en fuente de interpretación y aplicación de las normas en relación con esta tipología de conflictos; pero el proceso de cambio doctrinal se ha llevado a cabo sin aportar la obligada argumentación jurídico-constitucional sobre las razones que conducen a abandonar una jurisprudencia cuyo objetivo, primero y esencial, fue el fijar los límites del contenido esencial del derecho fundamental que el art. 18.4 CE confiere a los trabajadores. En relación con este silente modo de introducir un drástico giro en la doctrina establecida por este Tribunal, no me parece impertinente recordar la obligación de motivar, en particular en caso de apartamiento de nuestros propios precedentes.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esta mutación jurisprudencial no solo me parece objetable por la forma; lo es, sobre todo, por el fondo. Anticipando la conclusión final que he de desarrollar en breve, la doctrina ahora defendida se sitúa en esa senda, para mí preocupante, de retroceso en la protección de los derechos fundamentales de las personas que prestan un trabajo asalariado y que vengo denunciando en los últimos años a través de una sucesión de votos particulares. Una senda que revela una orientación que tiende a vaciar de contenido sustantivo un modelo constitucional de relaciones laborales acorde con el Estado social y democrático de Derecho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demás, tampoco quiero dejar de hacer constar que este pronunciamiento regresivo resultaba, a mi juicio, de todo punto innecesario. Los diversos intereses legítimos y constitucionales, enfrentados en este concreto conflicto, pudieron quedar perfectamente garantizados sin el sacrificio que la presente Sentencia lleva a cabo respecto de los derechos involucrados en el art. 18.4 CE de titularidad de quienes prestan un trabajo por cuenta ajena y dependiente.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juicio sobre el art. 18.4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Una colisión de derechos ficticia. Contenido esencial versus ponderación y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Sentencia responde a una noción del poder de dirección empresarial contraindicada por el modelo de relaciones laborales que instaura la Constitución. De forma directa y sin matización alguna, se atribuye a los poderes empresariales, genéricamente considerados, una conexión universal de constitucionalidad con los arts. 33 y 38 CE (párrafo tercero, FJ 4), improvisando y fraguando ex novo, con tales mimbres, conflictos entre derechos constitucionales que en realidad no concurren.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en modo alguno compartir, desde una inteligencia constitucional de las relaciones laborales, esa concepción que convierte las facultades de vigilancia y control empresarial de la actividad laboral reguladas en la Ley del estatuto de los trabajadores (LET) en una fuente constitucional a partir de la cual pueda sostenerse una colisión conflictiva de derechos frente a los que alegan los trabajadores con una expresa invocación de sus derechos fundamentales, con el efecto consiguiente de conducir la solución del recurso planteado a una lógica ponderativa sometida al principio de proporcionalidad. A mi juicio, ni el art. 20.3 LET es un parámetro de constitucionalidad que limite los derechos fundamentales en el seno de la organización empresarial, siendo exclusivamente, y no es poco, una regla jurídica rectora de la relación contractual; ni los poderes o facultades empresariales son, sin excepción y de manera universal, expresiones directas e indefectibles de los arts. 33 y 38 CE que quepa confrontar de manera mecánica y sin mayor fundamentación con los derechos fundamentales de los trabajadores; ni, en fin, las facultades del empresario y, menos aún si se ejercen de modo irregular o desviado, como más adelante tendré ocasión de razonar, pueden restringir aquellos derechos en el ámbito de las organizaciones productivas, incluidos, claro está, los formulados en el art. 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Muy antes al contrario, los poderes y facultades del empleador quedan delimitados por el contenido esencial de los derechos fundamentales de los trabajadores, resultando obligado tener presente que dichos derechos delinean la regularidad del ejercicio de tales poderes y facultades. Unos y otras solo pueden ejercitarse en términos acordes con el ámbito en el que la plenitud del contenido esencial de aquellos derechos (art. 53.1 CE) quede garantizada.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Descartando este obligado método de enjuiciamiento, la presente Sentencia olvida que el contenido esencial de los derechos fundamentales constituye el obligado e imprescindible referente del juicio de constitucionalidad y que no cualquier factor comprometido, como aquí acontece con el interés o el derecho empresarial de vigilar el cumplimiento de la relación laboral, puede oponerse a su garantía sustantiva. Aceptando de manera acrítica que cualquier escenario de “conflicto de intereses” abre en el ámbito de las relaciones laborales un “conflicto de derechos fundamentales o bienes constitucionales merecedores de tutela”, la Sentencia de mi disenso sortea y da de lado el juicio propio del contenido esencial de los derechos fundamentales, desembocando en una lógica de ponderación y proporcionalidad. Con semejante proceder metodológico, el contenido esencial del derecho fundamental a examen se diluye y la razón empresarial termina siempre imponiéndose, pues en la práctica totalidad de los conflictos entre las dos partes del contrato de trabajo resulta una tarea sencilla el crear recursos dialécticos para su empleo en una inteligencia de proporcionalidad. Y ello, aun cuando en modo alguno tales recursos resulten útiles en un examen dirigido a asegurar el contenido esencial de los derechos frente a medidas invasivas articuladas con meros apoyos legales.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Aquí reside la clave de mi discrepancia. Esta torcedura del canon de enjuiciamiento y del referente de la tutela, explicitado con toda claridad en el art. 53.1 CE, no solo revela una desviación del juicio de constitucionalidad; adicionalmente, también evidencia una concepción de la empresa ajena a la cláusula social reconocida de manera explícita por nuestro texto constitucional, segregada de la sociedad civil e inmune a la Constitución. Es esta una concepción en la que los derechos fundamentales del trabajador no sólo se ven modalizados en función de la prestación concertada en el marco de un contrato de trabajo y de los deberes contractuales de ella nacidos; además y por encima de ello, esos derechos son suprimidos o, en el mejor de los casos, debilitados en su efectividad con vistas a asegurar una autoridad indiscutida y omnímoda del empresario, cuyos poderes e intereses, con carácter universal o sin apenas excepción, adquieren automáticamente y con el apoyo de los arts. 33 y 38 CE un rango de constitucionalidad y preeminencia, sin matices, contenciones o medidas.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esa concepción, desterrada afortunadamente por nuestro texto constitucional desde su mismo pórtico (artículo 1.1), la efectiva cobertura de los derechos del trabajador y los de sus organizaciones representativas, columna vertebral del nuevo modelo de relaciones laborales informado por la Constitución, obliga a una visión distinta, gobernada por otros principios y generadora de valores que, resultando compatibles con las cláusulas de la denominada constitución económica, garanticen de manera real y efectiva el ejercicio por los trabajadores de los derechos fundamentales vinculados a su personalidad, a su condición de personas, y que, en modo alguno, pueden ser minados o atenuados por el simple hecho de celebrar ese negocio jurídico en que consiste el contrato de trabajo e integrarse, a resultas de ello, en una organización de mercado. En la defensa de ese modelo ha estado comprometida la jurisprudencia constitucional hasta fechas recientes, en las que parece haberse optado por introducir factores de desprotección, descartando incluso la búsqueda de un reequilibrio, en la hipótesis de haberse entendido que en el pasado pudieron haberse producido excesos de tutela en la delimitación de la cobertura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ante esos expedientes técnicos que diluyen el contenido esencial del art. 53.1 CE, me veo obligado a recordar las palabras de nuestra STC 88/1985, de 19 de julio, FJ 2, que había ya confiado en no tener que reproducir treinta años después de ser escritas: “ni las organizaciones empresariales forman mundos separados y estancos del resto de la sociedad ni la libertad de Empresa que establece el art. 38 del texto constitucional legitima el que quienes prestan servicios en aquéllas por cuenta y bajo la dependencia de sus titulares deban soportar despojos transitorios o limitaciones injustificadas de sus derechos fundamentales y libertades públicas, que tienen un valor central y nuclear en el sistema jurídico constitucional. Las manifestaciones de ‘feudalismo industrial’ repugnan al Estado social y democrático de Derecho y a los valores superiores de libertad, justicia e igualdad a través de los cuales ese Estado toma forma y se realiza (art.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exceso del exceso: no sólo la colisión ficticia de derechos sino, adicionalmente, la colisión en la antijuridicidad.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Bastaría con lo expuesto para dar por cerrada mi discrepancia. Sin embargo, la Sentencia de la que me aparto ha elegido ir más lejos todavía. No se conforma con la levedad argumental de convertir cualquier actividad vinculada con el ejercicio de las facultades y derechos del art. 20.3 LET en una directa expresión amparada en los arts. 33 y 38 CE, ni con la pretendida concurrencia de tales preceptos constitucionales para deducir de manera errática la existencia de una colisión con los derechos fundamentales de los trabajadores, extrayendo el conflicto interpretativo del análisis del contenido esencial y arrastrándolo así a un juicio de ponderación entre derechos constitucionales. En el presente caso, lejos de detenerse en el enunciado y defensa de esa doctrina, la Sentencia procede a dar una extravagante vuelta de tuerca, sosteniendo la tesis de que el escenario de confrontación entre derechos —y, por tanto, la necesidad de utilizar juicios de ponderación y proporcionalidad— concurre incluso si los poderes empresariales se ejercitan con manifiesta irregularidad o exceso; esto es, fuera del marco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haberse enunciado con la necesaria continencia y con la debida cita de la STC 292/2000, de 30 de noviembre, que el derecho a la protección de datos (art. 18.4 CE) no es ilimitado y puede encontrar condicionantes en los restantes derechos fundamentales y bienes jurídicos constitucionalmente protegidos, la presente resolución, en efecto, se libera de todo complejo y concibe esa concurrencia conflictiva no solo en casos de un ejercicio ordinario y ajustado a Derecho por el empresario de las facultades empresariales que le reconocen el art. 20.3 LET, instaladas con presteza y universalidad, como ya se argumentó, en los arts. 33 y 38 CE; superando toda razonable limitación argumentativa, hace constar que también resulta obligado recurrir al juicio de ponderación cuando el poder empresarial ejercitado incurre en incumplimientos legales. O por formular la idea en términos más próximos al caso a examen, en el decir de la Sentencia hay conflicto de derechos y necesidad de ponderación en clave de proporcionalidad incluso si el empresario manifiestamente no atiende e inobserva, sea cual fuere la causa, el deber legal de informar a los trabajadores ex art. 5 de la Ley Orgánica de protección de datos de carácter personal (LOPD). A fin de no razonar en el vacío o, lo que es igual, con vistas a acreditar la anterior aseveración, remito a la lectura de algunas afirmaciones contenidas en los párrafos tercero y cuarto del fundamento jurídico 4, de las que se deducen sin esfuerzo alguno proposiciones tan insólitas como las que se transcriben en su literalidad: “sin perjuicio de las eventuales sanciones legales que pudieran derivar, para que el incumplimiento de este deber por parte del empresario implique una vulneración del art. 18.4 CE exige valorar la observancia o no del principio de proporcionalidad”; o “en efecto, la relevancia constitucional de la ausencia o deficiencia de información en los supuestos de video-vigilancia laboral exige la consiguiente ponderación en cada caso de los derechos y bienes constitucionales en conflicto”.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Tales argumentaciones se sostienen con naturalidad y desenvoltura, pese a haberse recordado en la primera parte de la Sentencia que el deber de información previa forma parte del contenido esencial del derecho a la protección de datos (art. 18.4 CE), actuando como un complemento indispensable de la necesidad de consentimiento del afectado. En un contexto argumentativo como el expuesto, hay base para inferir que un acto de control empresarial encuadrable por su finalidad en el art. 20.3 LET, pero ejercido antijurídicamente y contra lo previsto en el art. 5 LOPD, puede prevalecer sobre el derecho fundamental del art. 18.4 CE y sobre la doctrina de este Tribunal, sentada en las SSTC 292/2000, de 30 de noviembre, y 29/2013, de 11 de febrero, si así se dedujera tras el pertinente juicio de ponderación y proporcionalidad efectuado. Si mi apreciación no quedara desmentida, una tesis semejante constituiría, sencillamente, un despropósito jurídico-constitucional, pudiendo arrastrar un caudal de consecuencias prácticas de imposible aceptación en nuestro Estado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Instrucción 1/2006, de 8 de noviembre.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gravedad de la argumentación expuesta y la levedad de su fundamentación se acentúan al comprobar como la resolución de la que me aparto termina por abandonar el discurso de los poderes empresariales y de los derechos y límites de los derechos fundamentales en el marco del contrato de trabajo para situar su ratio decidendi, en lo que concierne a la presunta violación del art. 18.4 CE, en un escenario por completo ajeno a ese discurso. Haciendo un imprevisto giro en el razonamiento hasta entonces llevado a cabo, en los pasajes finales del fundamento jurídico 4, en efecto, se erige como elemento decisivo para el juicio de constitucionalidad el contenido de las Instrucciones de la Agencia Española de Protección de Datos; en concreto, el de la 1/2006, de 8 de noviembre, que parece convertirse así en parámetro o canon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Acaso, el tránsito por camino tan espinoso puede haber sido debido a la desatención hacia la STC 29/2013, de 11 de febrero, que expresamente recordaba que la Constitución ha querido que la ley, y sólo la ley, pueda fijar los límites a un derecho fundamental. Pero sea como fuere y más allá de la razón determinante, me resulta imposible admitir que el derecho de los trabajadores a ser informados sobre la suerte de los datos obtenidos por su empleador, derecho este que forma parte del núcleo fuerte del habeas data, pueda concretarse en una mera pegatina con el correspondiente distintivo visible en un cristal, una vez cumplido, eso sí, en contenido y diseño —como recuerda la Ponencia aprobada— el sin duda trascendente anexo de la Instrucción citada. Contrariando de manera frontal la doctrina sentada por este Tribunal, según la cual el afectado o los afectados por la captación han de conocer el contenido de las imágenes captadas y el propósito perseguido por la implantación de sistemas de video-vigilancia, ahora se sostiene que, una vez insertado el distintivo y cumplidos los anexos, ya no es preciso especificar “la finalidad exacta que se le ha asignado a ese control”, pues lo único importante será determinar si “el dato obtenido se ha utilizado para la finalidad de control de la relación laboral o para una finalidad ajena” (FJ 4). Por este lado, se ha suprimido todo rastro del derecho a conocer el uso y destino de los datos, aunque para alcanzar esa conclusión haya sido preciso, en el trance final, confundir el consentimiento con la información, acertadamente diferenciados en el anterior fundamento jurídico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Sentencia olvida: i) la fuerte e intensa dación de contenidos que al derecho del art. 18.4 CE atribuyeron con su interpretación los precedentes pronunciamientos de este Tribunal; ii) la diferenciación de ese derecho con el derecho consagrado en el art. 18.1 CE, según establecieron y explicaron anteriores resoluciones; iii) que el control del uso y destino de los datos personales está constitucionalizado y en la base de la consagración del derecho fundamental, idea ésta que no es dable desdeñar hasta la nada, sobre todo en tiempos en los que el tratamiento de datos ofrece múltiples medios y sistemas que se perfeccionan a un ritmo vertiginoso y en los que las imágenes grabadas y tratadas pueden servir a propósitos tan inquietantes como la confección de un perfil ideológico, racial, sexual, económico o de cualquier otra índole, o ponerse al servicio de otras amenazas contra el individuo (STC 292/2000, de 30 de noviembre,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todo lo que impugno y censuro, por tanto, estimo que la recta aplicación de un derecho fundamental como el garantizado en el art. 18.4 CE hubiera comportado, como en el pasado fue argumentado con solvencia jurídica y mesura interpretativa, declarar que no hay una habilitación legal expresa para la omisión del derecho a la información sobre el tratamiento de datos personales en el ámbito de las relaciones laborales; y que tampoco es dable situar su fundamento en el mero interés empresarial de controlar la actividad laboral a través de sistemas sorpresivos o no informados de tratamiento de datos que aseguren la máxima eficacia en el propósito de vigilancia. La lógica por la que ha optado la Sentencia de la mayoría, fundada en la más primaria utilidad o conveniencia empresarial, quebranta la efectividad del derecho fundamental del art. 18.4 CE, en su núcleo esencial; confunde la legitimidad del fin (en este caso, la verificación del cumplimiento de las obligaciones laborales a través del tratamiento de datos, art. 20.3 LET en relación con el art. 6.2 LOPD) con la constitucionalidad del acto (que exige ofrecer previamente la información necesaria, art. 5 LOPD). Y lo cierto es, sin embargo, que cabe proclamar la legitimidad de aquel objetivo (incluso sin consentimiento del trabajador, art. 6.2 LOPD, como señala la Sentencia aprobada) y, al mismo tiempo, hacer constar que lesiona el art. 18.4 CE la utilización, para ejecutar el acto, de medios encubiertos que niegan al trabajador la información exigible.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última instancia, la lectura de la resolución de mi disentimiento me suscita dudas sobre la verdadera finalidad a la que atiende la doctrina sentada, que enuncio en términos interrogativos: ¿se pretende asegurar un control legítimo por el empresario de la actividad laboral, con respeto a las garantías legales y a los derechos fundamentales o, por el contrario y más bien, se busca habilitar controles sorpresivos, que permitan identificar in fraganti a un trabajador que no cumpla debidamente su contrato? Si fuera esto último, como lamentablemente así me lo parece, no alcanzo a entender la conexión entre esa intención, no ya de controlar sino de “atrapar” al trabajador, con la libertad de empresa o el derecho a la propiedad que consagra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razonado y a mi juicio, el despido debió calificarse como nulo, por no haberse cumplido el deber de información que impone al empresario el art. 18.4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Una breve consideración sobre el art. 18.1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Una vez declarada la lesión del art. 18.4 CE, no precisaría examinar esta segunda alegación, igualmente invocada por la recurrente en amparo. Dejaré constancia, no obstante, de algunas objeciones al razonamiento utilizado para su desestimación.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pronto, no tiene escasa entidad el modo cómo fluye el alegato de la Sentencia en el juicio de proporcionalidad, a tenor del cual (fundamento jurídico 4 in fine) procederá el examen “de conformidad, nuevamente, con las exigencias del principio de proporcionalidad (SSTC 186/2000, de 10 de junio, FJ 6, y 98/2000, de 10 de abril, FJ 8)”. Se entiende como inevitable que ese es y no otro el control de constitucionalidad, según puede inferirse. Así lo demuestra que, al anunciar esta pauta de enjuiciamiento, se citen aquellas Sentencias (SSTC 98/2000 y 186/2000), como si la colisión de derechos que se apreció en los supuestos en ellas resueltos fuera generalizable a cualquier juicio del art. 18.1 CE; es decir, como si solo pudiera concebirse la tutela del art. 18.1 CE en la relación laboral desde el prisma de la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esa misma dirección, el fundamento jurídico 5 de la Sentencia comienza con una decidida declaración sobre el grandísimo alcance y eficacia de los derechos fundamentales; un estilo no desconocido en los últimos tiempos, que consiste en invocar con la máxima firmeza los derechos y su efectividad para posteriormente sacrificarlos ad casum. A esas elevadas palabras les sigue, sin embargo, la inmediata declaración de que la constitucionalidad de cualquier medida restrictiva de derechos fundamentales viene determinada por la estricta observancia del “principio de proporcionalidad”. Otra vez la insistente proporcionalidad que olvida el mandato del art. 53.1 CE (contenido esencial) y que quiere trasladar al ámbito del amparo una lógica limitativa que ya ha empezado a aplicarse extensivamente, a mi juicio contraviniendo igualmente el art. 53.1 CE, al control abstracto de constitucionalidad de las leyes que afectan a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dar por concluso este Voto particular, y aunque sea aceptando a efectos puramente dialécticos la lógica de la resolución adoptada mayoritariamente, no me resisto a destacar, incluso, mi oposición al juicio de proporcionalidad que se efectúa. Por dos razones particularmente evidentes: i) porque al triple juicio que anuncia el penúltimo párrafo del fundamento jurídico 5 (idoneidad, necesidad y equilibrio) se antepone de manera anómala un nuevo juicio en el último párrafo (de justificación), generando una inmediata confusión sobre el único canon que la propia resolución maneja; ii) porque el juicio de necesidad que se efectúa muestra la incoherencia última del pronunciamiento, ya que acredita que ni la medida era la menos invasiva de las posibles (pues era menos agresiva para los derechos fundamentales del art. 18 CE, e igualmente eficaz para controlar la actividad laboral, que la grabación se hubiera llevado a cabo con información del fin laboral al que se procuraba), ni su verdadero fin era realmente el asegurar el cumplimiento de la actividad laboral, sino, por expresarlo en sus propias palabras, obtener “prueba de las irregularidades” (FJ 5, in fine). Todo este innecesario y deficiente embrollo, de seguro, solo puede comprenderse al constatar que, a fin de cuentas, el debate, que se dice de constitucionalidad, desemboca en un pretendido derecho a obtener pruebas para efectuar un despido con fundamento en el art. 20.3 LET y, por tanto, en los derechos a la propiedad y a la libertad de empresa (arts. 33 y 38 CE), objetivo éste, sin embargo, que se logra a costa de la restricción de los derechos fundamentales del trabajador.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marzo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Juan Antonio Xiol Ríos a la Sentencia dictada en el recurso de amparo avocado por el Pleno del Tribunal número 7222-2013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en la que se sustenta la Sentencia, manifiesto mi discrepancia con la fundamentación jurídica y con el fallo, que, en mi opinión, hubiera debido ser 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sustancialmente el contenido del Voto particular que formula el Magistrado don Fernando Valdés Dal-Ré a la Sentencia, aunque creo útil que mi adhesión vaya acompañada de algunas matizaciones.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admite que en el marco de la relación laboral existe el deber de información que establece el artículo 5 de la Ley Orgánica de protección de datos de carácter personal respecto de la instalación de una cámara situada en el lugar donde se desarrolla la prestación laboral enfocando directamente a la caja registradora ante la sospecha de que algún trabajador se está apropiando de dinero.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radica en (i) si esta información debe suministrarse a los trabajadores especificando el fin de control de cumplimiento de la relación laboral; o (ii) si, como entiende la opinión en que se funda la sentencia, el deber de información se cumple suficientemente mediante un anuncio hecho al público sobre la existencia de cámaras de seguridad en el establecimiento.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Discrepo de la opción ‘ii’ por las siguientes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STC 29/2013 establece la doctrina de que el deber de información vinculado a la instalación de cámaras de vigilancia en el establecimiento laboral debe ir acompañada de información a los trabajadores sobre la finalidad de control de la actividad laboral. La sentencia a la que se refiere este voto no se atiene a esta jurisprudencia.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Los precedentes del Tribunal citados como concluyentes (especialmente la STC 292/2000, de 30 noviembre) no son suficientes para justificar la postura de la Sentencia, pues se refieren a supuestos de hallazgo casual por las videocámaras instaladas legalmente por razones de seguridad, mientras que en el presente caso se trata de una cámara dirigida específicamente a posiciones que ocupan los trabajadores para investigar determinados hechos.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Otra razón por la que los expresados precedentes son insuficientes radica en que tienen una antigüedad mayor de 15 años, periodo en el que se ha producido una evolución notable en el ámbito del derecho a la protección de datos. Entre otras circunstancias, se han dictado en el interregno las SSTEDH de 28 de enero de 2003, Peck c. Reino Unido, y 17 de julio de 2003, Perry c. Reino Unido, capitales en la materia. El tiempo transcurrido se refleja, entre otros aspectos, en el hecho de que los amparos resueltos entonces no se fundaban en el derecho a la protección de datos, sino, más primariamente, en el derecho a la intimidad.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Puedo aceptar que no es necesario que la información dirigida a los trabajadores especifique el fin concreto de vigilancia, puesto que esto va implícito en la comunicación dirigida a ellos, pero no puedo aceptar que la información dirigida al público sea suficiente para cumplir este requisito, puesto que el art. 5 de la Ley Orgánica de protección de datos de carácter personal ordena específicamente que la información se dirija a los interesados, configurando con ello el contenido esencial del derecho, que en el ámbito laboral debe entenderse referido a los trabajadores (no me parecen eficaces los esfuerzos de alguna doctrina para demostrar que este aspecto pertenece a un ámbito de la legalidad ordinaria ajeno a la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Estaría dispuesto, dentro de ciertos límites, a reconsiderar la jurisprudencia sentada en la STC 29/2013 sobre el hallazgo casual, en paralelo con la evolución de la jurisprudencia penal sobre la materia; pero me parece que la omisión de toda información a los trabajadores sobre la existencia de cámaras específicamente orientadas a sus posiciones plantea un supuesto enteramente diferente: supone una lesión del derecho fundamental que afecta a su contenido esencial, cualquiera que sea el método esencialista o de ponderación que se utilice para determinar su contenido y la concepción, conflictivista o armonizadora, que se abrigue sobre la relación de trabajo.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Aplicando el método de ponderación que utiliza la sentencia incluso hubiera estado dispuesto a considerar, al margen de más detallados tecnicismos, si podría justificarse que la instalación de la cámara se notificase únicamente al comité de empresa para evitar la frustración de la vigilancia (en la línea, por ejemplo, de la Sentencia del Tribunal Superior de Justicia de la Comunidad de Madrid de 9 de febrero de 2015, FJ 4). Considero, sin embargo, que dinamita el contenido esencial del derecho fundamental a la protección de datos (pues lo hace ineficaz, carente de todo sentido práctico e irreconocible) admitir, como al parecer defiende la opinión en que se funda la sentencia, que el empresario, ante cualquier sospecha que pueda abrigar, está autorizado por la Constitución a instalar libremente (siempre que en el entorno haya un aviso al público sobre la existencia de cámaras de seguridad) cámaras para el control del trabajo orientadas a seleccionar en primer plano determinadas posiciones ocupadas por los trabajadores. La opinión de la que discrepo equipara así el supuesto de cámaras instaladas para una concreta vigilancia de determinado trabajador o trabajadores ante la sospecha de actos ilícitos, al del hallazgo casual por las cámaras de vigilancia al público, que es el supuesto considerado en alguno de los precedentes que cita.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Finalmente, quiero hacer constar que, en aras de la búsqueda del consenso que según ciertos autores con autoridad en materia epistemológica (por ejemplo, Nino) constituye un procedimiento adecuado para hallar la verdad (cuando menos si se mantiene una actitud pragmática ante el Derecho en el sentido de Toulmin), ofrecí en la deliberación que el fallo estimatorio (que a juicio de varios de nosotros era ineludible) fuera acompañado del mantenimiento de las sentencias que dieron lugar al recurso de amparo, habida cuenta de que tanto en primera instancia como en suplicación se hace constar por los respectivos tribunales que existen otros elementos de prueba independientes de la videovigilancia suficientes para entender probados los hechos que dieron lugar al despido.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sino lamentar haber sido vencido sin que esta propuesta fuera siquiera considerada.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marzo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