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5251-2014, promovido por don Florentino Renedo García y doña Rosa María Bahillo Lomas, representados por la Procuradora de los Tribunales doña María de los Ángeles Gáldiz de la Plaza, bajo la dirección del Letrado don Miguel Polvorosa Mies, contra la Sentencia de la Audiencia Provincial de Palencia de 22 de julio de 2014, por la que se desestima el recurso de apelación núm. 15-2014, interpuesto contra la Sentencia del Juzgado de lo Penal núm. 1 de Palencia de 4 de noviembre de 2013, dictada en el procedimiento abreviado núm. 495-2012. Han comparecido don Alejandro Benjamín Levy y doña Susana Elba Yamplosky, representados por la Procuradora de los Tribunales doña Ana Dolores Leal Labrador, bajo la asistencia del Letrado don Joaquín Garrachón Romero-Mazariegos. Ha intervenido el Ministerio Fiscal. Ha sido Ponente el Magistrado don Juan Antonio Xiol Ríos,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María de los Ángeles Gáldiz de la Plaza, en nombre y representación de don Florentino Renedo García y doña Rosa María Bahillo Lomas, y bajo la dirección del Letrado don Miguel Polvorosa Mies, interpuso demanda de amparo contra las resoluciones judiciales que se mencionan en el encabezamiento de esta Sentencia, mediante escrito registrado en este Tribunal el 1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1 de Palencia, por Sentencia de 4 de noviembre de 2013, dictada en el procedimiento abreviado núm. 495-2012, condenó a los recurrentes como autores de un delito de estafa a las penas de un año y tres meses de prisión, accesorias y al abono de las costas y una indemnización civil. La Sentencia declara como hechos probados que los acusados, con idea de obtener un ilícito beneficio económico, vendieron una vivienda al matrimonio compuesto por don Alejandro Benjamín Levy y doña Susana Elba Yamplosky, ocultándoles que se trataba de una vivienda de protección oficial, mediante un contrato privado firmado el 11 de agosto de 2004, que fue elevado a escritura pública el 13 de agosto de 2004. La denuncia se formuló el 6 de agosto de 2009, cuando los compradores descubrieron la condición de vivienda protegida, acordándose por Auto del Juzgado de Instrucción núm. 2 de Palencia de 24 de agosto de 2009 la incoación de las diligencias previas 1312-2009. La Sentencia rechaza que concurra la prescripción del delito alegada por los acusados remitiéndose a lo ya resuelto sobre el particular por el Auto de la Audiencia Provincial de Palencia de 23 de julio de 2012, dictado en el rollo de apelación núm. 183-2012.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formularon recurso de apelación, que fue tramitado con el núm. 15-2014 por la Audiencia Provincial de Palencia, alegando, entre otros extremos, la prescripción del delito, con el argumento de que aunque el delito se hubiera cometido el 13 de agosto de 2004, cuando se elevó a escritura pública el contrato y se tomara como plazo de prescripción los cinco años, dicho plazo ya había transcurrido cuando el 24 de agosto de 2009 se dicta el Auto de incoación de diligencias previas como primer acto judicial con eficacia interruptora de la prescripción del delito de acuerdo con lo establecido en el art. 132.2 del Código penal (CP), en la redacción previa a la dada por la Ley Orgánica 5/2010, de 22 de junio, interpretado por la STC 63/2005,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apelación fue desestimado por Sentencia de 22 de julio de 2014 argumentando, por lo que respecta a la prescripción invocada, que la jurisprudencia constitucional, si bien ha establecido que no basta para entender interrumpido el plazo de prescripción del delito a que se refiere el entonces vigente art. 132.2 CP el hecho de la mera presentación de la denuncia o querella, siendo necesario que exista un “acto de interposición judicial”; sin embargo, la Sala Segunda del Tribunal Supremo, mediante acuerdo del Pleno no jurisdiccional de 25 de abril de 2006, decidió mantener su jurisprudencia tradicional, considerando que “el verdadero acto que interrumpe la prescripción es la presentación en plazo de la denuncia o querella”. A partir de ello, se razona que al haberse cometido el delito el 13 de agosto de 2004 y siendo el plazo de prescripción de cinco años, dicho plazo no había transcurrido todavía cuando se presentó la denuncia ante la policía el 7 de agosto de 2009, lo que fue convalidado retroactivamente con la posterior decisión judicial de incoación de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que las resoluciones judiciales impugnadas han vulnerado su derecho a la tutela judicial efectiva (art. 24.1 CE), en relación con el derecho a la libertad personal (art. 17.1 CE), al haber interpretado y aplicado la institución de la prescripción del delito de forma contraria a una reiterada doctrina constitucional que establece que, de conformidad con la redacción del art. 132.2 CP previa a su reforma por la Ley Orgánica 5/2010, no tiene efecto interruptor de la prescripción la mera presentación de una demanda o querella, sino que es necesario un acto judicial. Los recurrentes también invocan el derecho a la presunción de inocencia (art. 24.2 CE) al entender que no había quedado acreditado el elemento subjetivo del delito de estafa.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justifican la especial trascendencia constitucional del recurso poniendo de manifiesto, entre otros extremos, que la decisión judicial impugnada supone una negativa manifiesta al deber de acatamiento de la doctrina del Tribunal Constitucional [STC 155/2009, de 25 de junio, FJ 2 f)], en relación con una jurisprudencia establecida en numerosas sentencias, que tiene su origen en la STC 63/2005,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13 de abril de 2015, acordó admitir a trámite la demanda de amparo apreciando que concurre una especial trascendencia constitucional como consecuencia de que la doctrina de este Tribunal sobre el derecho fundamental que se alega podría estar siendo incumplida de modo general o reiterado por la jurisdicción ordinaria [STC 155/2009, FJ 2 e)];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 Igualmente, se acordó formar la correspondiente pieza separada de suspensión, en la que, tras los trámites oportunos, se acordó por ATC 94/2015, de 25 de mayo, acceder a la suspensión solicitada en relación con las penas de prisión y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6 de julio de 2015, acordó tener por recibido el testimonio de las actuaciones, por personado y parte a la Procuradora de los Tribunales doña Ana Dolores Leal Labrador, en nombre y representación de don Alejandro Benjamín Levy y doña Susana Elba Yamplosky, y dar vista de las actuaciones al Ministerio Fiscal y a las partes personadas por un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en escrito registrado el 4 de septiembre de 2015, formula sus alegaciones solicitando que se desestime íntegramente el recurso de amparo interpuesto por considerar que la interpretación judicial aplicada para entender interrumpido el plazo de prescripción es respetuosa con el derecho fundamental invocado y que tampoco concurre la vulneración aducida del derecho a la presunción de inocencia, al haberse fundamentad la condena en prueba de cargo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30 de julio de 2015, interesa que se otorgue el amparo, se declare vulnerado el derecho a la tutela judicial efectiva de los recurrentes y se anulen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existe una muy consolidada jurisprudencia constitucional sobre la interpretación de la interrupción del plazo de prescripción en aplicación del art. 132.2 CP, en su redacción previa a la reforma operada por la Ley Orgánica 5/2010, conforme a la cual no cabe entender que la mera presentación de una denuncia o querella sea suficiente para producir el efecto interruptor. En relación con ello, afirma que en las resoluciones impugnadas, al insistir en que se ha interrumpido el plazo de prescripción con la denuncia de los recurrentes, se incurre en un manifiesto desconocimiento del deber de acatamiento de la doctrina del Tribunal Constitucional y de ello deriva la consiguiente lesión del derecho a la tutela judicial efectiva de los demandantes (art. 24.1 CE). Subsidiariamente, considera que la vulneración aducida del derecho a la presunción de inocencia (art. 24.2 CE) está incursa en causa de inadmisión por falta de agotamiento, ya que no se invocó en el recurso de apelación y, además, no concurre pues la condena se fundamentó en prueba de cargo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marzo de 2016,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vulnera el derecho de los recurrentes a la tutela judicial efectiva (art. 24.1 CE), en relación con su derecho a la libertad personal (art. 17.1 CE), la decisión judicial de no considerar prescrito el delito de estafa por el que han sido condenados, con fundamento en una interpretación y aplicación del art. 132.2 del Código penal (CP), en su redacción previa a la reforma operada por la Ley Orgánica 5/2010, de 22 de junio, conforme a la cual la mera presentación de una denuncia interrumpe la prescripción del delito, apartándose con ello de una jurisprudencia constitucional constante que tiene su origen en la STC 63/2005,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ha sido admitida a trámite por apreciar que concurre una especial trascendencia constitucional como consecuencia de que la doctrina de este Tribunal sobre el derecho fundamental que se alega podría estar siendo incumplida de modo general o reiterado por la jurisdicción ordinaria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ha reiterado, desde la STC 63/2005, de 14 de marzo, FJ 8, que el art. 132.2 del Código penal (CP), en la redacción vigente en el momento en que se cometieron los hechos que dieron lugar a las resoluciones impugnadas (en la que se disponía que la prescripción “se interrumpirá, quedando sin efecto el tiempo transcurrido cuando el procedimiento se dirija contra el culpable”) debe ser interpretado en el sentido de entender que la querella o denuncia es una solicitud de iniciación del procedimiento, pero no un procedimiento ya iniciado, por lo que no tienen por sí solas eficacia para interrumpir el cómputo del plazo de prescripción y que es necesario un “acto de interposición judicial” o de “dirección procesal del procedimiento contra el culpable”. En consecuencia, la interpretación del art. 132.2 CP,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este Tribunal, en los casos en que se han producido pronunciamientos judiciales contrarios a esta interpretación, ha concluido que tales pronunciamientos incurren en manifiesto desconocimiento del deber de acatamiento de la doctrina del Tribunal Constitucional, lo cual supone una quiebra patente del mandato recogido en el art. 5.1 de la Ley Orgánica del Poder Judicial, de la que deriva la consiguiente lesión del derecho a la tutela judicial efectiva consagrado en el art. 24.1 CE (así, SSTC 147/2009, de 15 de junio, FJ 2; 195/2009, de 28 de septiembre, FJ 5; 206/2009, de 23 de noviembre, FJ 3; 59/2010, de 4 de octubre, FJ 4; 95/2010, de 15 de noviembre, FJ 5; y 133/2011, de 18 de julio, FJ 3; 1/2013, de 14 de enero; FJ 3; 2/2013, de 14 de enero; FJ 7, y 32/2013, de 11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tal como se ha expuesto más ampliamente en los antecedentes, ha quedado acreditado que las resoluciones judiciales impugnadas han concluido que el delito de estafa por el que han sido condenados los recurrentes no había prescrito con el único argumento de que la presentación de la denuncia por parte de los perjudicados produjo la interrupción de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tal como también solicita el Ministerio Fiscal, la negativa manifiesta al deber de acatamiento de esta concreta jurisprudencia constitucional por parte de las resoluciones impugnadas es determinante para que se otorgue el amparo por la vulneración del derecho a la tutela judicial efectiva (art. 24.1 CE), para cuyo restablecimiento es preciso la anulación de las resoluciones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Florentino Renedo García y doña Rosa María Bahillo Lomas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en consecuencia, declarar la nulidad de la Sentencia del Juzgado de lo Penal núm. 1 de Palencia de 4 de noviembre de 2013, dictada en el procedimiento abreviado núm. 495-2012 y de la Sentencia de la Audiencia Provincial de Palencia de 22 de julio de 2014, por la que se desestima el recurso de apelación núm. 15-2014.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