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11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528-2014, promovido por don Tomás Aguililla Durán y don Juan López López, representados por la Procuradora de los Tribunales doña María Isabel Torres Ruiz y asistidos por el Abogado don José Antonio González Espada, contra la Sentencia de 22 de noviembre de 2013 de la Sala de lo Social del Tribunal Superior de Justicia de Catalunya, dictada en el recurso de suplicación núm. 4317-2013, que revocó la Sentencia del Juzgado de lo Social núm. 1 de Granollers, de 18 de enero de 2013, en autos sobre tutela de derechos fundamentales núm. 952-2012. Ha intervenido el Ministerio Fiscal. Ha comparecido la Procuradora de los Tribunales doña Laura Lozano Montalvo, en representación de la entidad Logisters Logística, S.A., (antes FCC Logística S.A.), bajo la dirección letrada de don Santiago Valentín-Gamazo Gómez-Alonso.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28 de enero de 2014, la Procuradora de los Tribunales doña María Isabel Torres Ruiz, actuando en nombre y representación de don Tomás Aguililla Durán y don Juan López López, presentó recurso de amparo constitucional contra la Sentencia de suplicación citada en el encabezamiento, al considerarla contraria al derecho fundamental consagrado en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en amparo prestaban servicios para la demandada con la categoría de auxiliares de almacén en el centro de trabajo sito en Palau de Plegamans, que contaba con una plantilla de sesenta y ocho trabajadores. Fueron elegidos miembros del comité de empresa, junto a una tercera trabajadora, en las elecciones celebradas en fecha de 10 de junio del 2011 en dicho centro de trabajo, formando parte todos ellos de la candidatura del sindicato CGT.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centro de trabajo de Palau de legamans se realizaban servicios para diversos clientes. En el mes de marzo del 2011, la empresa demandada comunicó al Comité de empresa que la actividad que se desarrollaba en el centro de trabajo para uno de los clientes iba a trasladarse al centro de trabajo situado en la localidad de Alovera (Guadalajara), lo que podría acarrear extinciones de contratos de trabajo y traslados. Dicha decisión empresarial trajo consigo una gran conflictividad laboral (convocatoria de distintas jomadas de huelga, interposición de demandas impugnando la decisión de los traslados y de tutela de derechos fundamentales por vulneración del derecho de huelga, denuncias ante la Inspección de Trabajo,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fechas posteriores la empresa decidió cerrar el centro de trabajo de Palau de Plegamans, comunicándose el hecho a los trabajadores en julio de 2011. La principal circunstancia que justificaba la sociedad empleadora para la adopción de la medida fue la menor necesidad de capacidad del almacén tras la pérdida de la actividad relativa a aquel cliente, por lo que —señalaba la comunicación empresarial— “coincidiendo con la finalización del contrato de arrendamiento de las actuales instalaciones, se ha optado por un posicionamiento en un centro más pequeño, el cual cumple con los requisitos exigidos en cuanto a las características de las instalaciones para el depósito de los productos de clientes pertenecientes al sector farmacéutico y sanitario ... Es necesario un cambio de domicilio del centro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hechos declarados probados del proceso judicial, sin dar cuenta de lo que ocurriera con la extinciones contractuales y los traslados inicialmente anunciados al centro de trabajo de Alovera (Guadalajara), describen en cambio que catorce trabajadores fueron trasladados al centro de nueva creación anunciado en la comunicación de julio de 2011 y situado en Parets del Vallés, lo que tuvo lugar el día de 2 de enero del 2012. El nuevo centro, se afirma en el relato fáctico, se dedicaba en exclusiva a uno de los clientes que anteriormente ocupaban la actividad en Palau de Plegamans. Por su parte, entre finales del 2011 y principios del 2012, otros 22 trabajadores del centro de origen fueron trasladados a una segunda unidad productiva, preexistente, sita en la localidad de La Granada (Barcelona), integrándose en ella la actividad referida a varios clientes que ocupaban antes el trabajo del centro de Palau de Plegamans.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los miembros del comité de empresa del centro de trabajo de Palau de Plegamans, fueron trasladados al centro de Parets del Vallés los ahora recurrentes en amparo, teniendo por nuevo destino el centro de La Granada el resto de sus integrantes, salvo uno de ellos que decidió extinguir su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La Granada existía un comité de empresa. Sus pactos (los hechos probados mencionan exclusivamente los de carácter económico) no tienen vigencia para los trabajadores del centro de Parets del Vallés.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Uno de los recurrentes en amparo, don Tomás Aguililla, remitió comunicación a la empresa en el mes de abril de 2012 —en fecha posterior por tanto a su incorporación al nuevo centro de trabajo de Parets del Vallés— en la que anunciaba que haría uso de ocho horas sindicales de crédito horario para realizar tareas de asesoramiento en Barcelona. La empresa le respondió lo siguiente, como hiciera igualmente con otra integrante del Comité de Palau de Plegamans trasladada a La Granada y que efectuó idéntica comunicación: “Mediante la presente le recordamos que tras su adscripción a centro de trabajo sito en La Granada (en un caso) en Parets del Vallés (en otro caso) al cual usted pertenece actualmente, ha dejado de ostentar la condición de legal representante de los trabajadores, condición que obtuvo en fecha de 10 de junio del 2011 al ser elegido por los empleados del Centro de trabajo de Palau de Plegamans, como miembro del Comité de Empresa del referido centro de trabajo. En consecuencia, usted ha dejado de disponer del crédito de horas mensuales retribuidas para el ejercicio de funciones de representación, previsto en el art. 68 e) del vigente Estatuto de los Trabajadores. Sin perjuicio de lo anterior, igualmente le recordamos que mantiene el resto de garantías que le confiere el art. 68 c) del precepto legal indicado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un intento de reconsideración instado por don Tomás Aguililla, al cual la empresa contestó reiterando el criterio expuesto, formuló junto con el otro recurrente en amparo demanda de tutela de derechos fundamentales por vulneración del derecho a la libertad sindical (art. 28.1 CE), autos núm. 952-2012 del Juzgado de lo Social núm. 1 de Granollers. Impugnaban el no reconocimiento de la condición de legales representantes de los trabajadores desde el cierre del centro de trabajo de Palau de Plegamans y el traslado al centro de Parets del Vallés, de lo que sería expresión concreta la denegación por la empresa de derechos como el crédito de horas sindicales. Solicitaban la declaración de la vulneración del derecho fundamental, el restablecimiento en la integridad de sus derechos de representación, informando de ello al personal afectado, y una reparación por los daños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se opuso a la demanda, alegando falta de legitimación activa e inadecuación de procedimiento, a cuyo objeto aducía que la acción en defensa del derecho a la libertad sindical en su vertiente colectiva corresponde únicamente a los sindicatos, por lo que debería haberse recurrido al procedimiento ordinario. En cuanto al fondo del asunto, negaba la existencia de vulneración alguna del derecho a la libertad sindical, toda vez que la desaparición del centro en el que fueron elegidos los actores conllevaba legalmente la extinción del mandato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Dictó Sentencia el Juzgado de lo Social núm. 1 de Granollers, en fecha de 18 de enero de 2013. Rechazó las objeciones procesales formuladas por la demandada en atención a la condición de representantes unitarios sindicalizados de los actores, toda vez que fueron elegidos en la candidatura presentada por CGT a las elecciones de la representación legal de los trabajadores en el centro de trabajo de Palau de Plegamans. Y estimó la demanda, por vulneración del derecho fundamental aducido, con los siguientes argumentos: i) que no se trata de un supuesto de sucesión empresarial; ii) que el traslado obedece a una cuestión organizativa, resultando que el centro de Parets del Vallés se inauguró con la llegada de los medios materiales y de los trabajadores procedentes de Palau de Plegamans y continuó con la actividad productiva de ese centro en lo referente al cliente “Indo”; iii) que a diferencia del centro de La Granada no existía en Parets del Vallés comité de empresa u otro órgano de representación y que tampoco prestaban en él sus servicios trabajadores distintos a los que procedían del centro de Palau de Plegamans, de suerte que no concurría un supuesto de doble representación; iv) que, a la vista de dichas circunstancias, la decisión unilateral de la demandada de dejar sin efecto el mandato de representación de los trabajadores en un centro en el que no existía representación alguna, unitaria o sindical, vulneraría las directrices de la Directiva del Consejo 2001/23/CE, de 12 de marzo de 2001, pues sin suficiente motivo los trabajadores que ya habían elegido a sus representantes fueron privados de las funciones ejercidas por éstos y ello pese a que todos los trasladados al centro de Parets del Vallés habían formado parte del censo electoral que los eligió en Palau de Plegamans; v) que lo anterior no es obstáculo para que puedan celebrarse nuevas elecciones en el centro de trabajo de Parets del Vallés, en esta ocasión de delegados de personal, al haber disminuido la plantilla; vi) que a los trabajadores no se les informó del fin del mandato del comité de empresa elegido en Palau de Plegamans, de modo que se les privó además de la posibilidad de efectuar un preaviso electoral desde el comienzo de su prestación de servicios en el centro de Parets del Vallés; vii) que no es a la empresa a quien le corresponde decidir cuándo expira el mandato de los representantes de los trabajadores, sino a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Estimaba por ello la demanda, declaraba lesionado el derecho fundamental invocado (art. 28.1 CE), por negarse a los actores su condición de legales representantes de los trabajadores, ordenando a la empresa el cese inmediato en tal conducta, con restablecimiento de la integridad de sus derechos representativos y el abono de una indemnización de 10.000 € a favor de cada uno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sucesivo recurso de suplicación formalizado por la demandada FCC Logística, S.A., dictó la Sentencia recurrida en amparo, de 22 de noviembre de 2013, la Sala de lo Social del Tribunal Superior de Justicia de Cataluña (recurso de suplicación núm. 4317-2013).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desestimar el motivo del recurso articulado con base en la misma objeción de procedibilidad formulada en la instancia, razona la cuestión de fondo con los siguientes fundamentos: i) que según la doctrina del Tribunal Supremo, contenida, entre otras, en Sentencia de 23 de julio de 1990, lo determinante para que no se pierda la condición de miembro del comité de empresa es la subsistencia del centro de trabajo para el que el trabajador fue elegido, sin que dicho cometido se vea afectado cuando se produce la integración o asunción de la actividad por un nuevo empresario, lo que es coherente con el contenido del art 63 de la Ley del estatuto de los trabajadores (LET); ii) que, sin embargo, desaparecido el centro de trabajo y trasladados los trabajadores a otros distintos, como ocurre en el presente caso, no puede permanecer la condición representativa; iii) que por más que el centro de trabajo de Parets del Vallés fuera de nueva creación y que los trabajadores que fueron destinados a él hubieran pertenecido al centro de trabajo de Palau de Plegamans, no puede afirmarse que se trate de la misma unidad productiva, pues sólo se desarrolla en él una parte de la actividad del centro de trabajo desaparecido y únicamente una pequeña parte de trabajadores que prestaban servicio en el de origen pasaron al nuevo, habiéndose distribuido el resto en otros destinos; iv) que de la Directiva del Consejo 2001/23/CE, de 12 de marzo de 2001, sólo se sigue la procedencia de la convocatoria y celebración de elecciones en esos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Estimaba en consecuencia el recurso de suplicación y absolvía a FCC Logística, S.A., de las pretensiones formuladas en su contra, al no existir vulneración alguna del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los recurrentes en amparo se ha vulnerado su derecho a la libertad sindical (art. 28.1 CE). Incontrovertida su condición de representantes unitarios sindicalizados, consideran que la decisión de la empresa, confirmada por la resolución judicial recurrida en amparo, impide su actividad sindical, dado que el ejercicio de su cargo representativo forma parte del derecho fundamental al haber obtenido su condición como consecuencia de la incorporación a la candidatura electoral de la CGT [art. 2.2 d) de la Ley Orgánica de libertad sindical: LOLS]. Esto así, prosiguen, la denunciada conducta empresarial no sólo tiene relevancia en relación con los mecanismos de representación unitaria de los trabajadores configurados en la legalidad ordinaria, sino que supone una injerencia empresarial contraria 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tipología de casos la legislación ordinaria establece garantías expresas de la representatividad de los trabajadores en el art. 44 del Real Decreto Legislativo 1/1995, de 24 de marzo, por el que se aprueba el texto refundido de la Ley del estatuto de los trabajadores (LET, actualmente Real Decreto Legislativo 2/2015, de 23 de octubre). Claro que, dice el recurso, el precepto citado solo contempla explícitamente el mantenimiento de la representación si se produce un cambio de titularidad del centro de trabajo o unidad productiva autónoma, existiendo sin embargo una laguna legal y jurisprudencial en supuestos de desaparición del centro de trabajo de origen para ser sustituido por otros de la misma empresa (sin cesión de la titularidad), particularmente si esos centros son creados ex novo por la empleadora, disgregando a los trabajadores. La ausencia de normas legales, colectivas y determinaciones jurisprudenciales sobre esa hipótesis ha llevado al Tribunal Superior de Justicia de Catalunya, confirmando la decisión empresarial, a declarar la pérdida de la condición representativa y de la protección constitucional del derecho fundamental del art. 28.1 CE. Consideran los recurrentes, por el contrario, que cuando se habla de centros de trabajo no debe pensarse en la “finca” en la que se sitúa el lugar de la prestación, sino, conforme a lo establecido en la Directiva del Consejo 2001/23/CE, de 12 de marzo de 2001, en su art. 1.1 b), en “un conjunto de medios organizados, a fin de llevar a cabo una actividad económica, ya fuere esencial o accesoria”, definición idéntica a la positivizada por el art. 44.2 LET. De ello infieren que la representación deberá pervivir al margen y con total independencia del lugar concreto donde dichos medios organizados se ubiquen, ya que, de otro modo, como la empresa a través del legítimo ius variandi tiene la potestad de decidir y modificar unilateralmente el lugar de prestación de servicios, el ejercicio y la vigencia real del cargo representativo y de la actividad sindical quedaría supeditada en la práctica a la voluntad empresarial y no a la voluntad de los trabajadores electores, soslayándose que los delegados de personal y miembros del Comité durante su mandato solamente podrán ser revocados “por decisión de los trabajadores que los hayan elegido” (art. 67.3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el escrito de alegaciones, como el nuevo centro de trabajo de Parets del Vallès continúa la misma actividad, con los mismos trabajadores, realizando idénticas funciones, con medios coincidentes, para la misma mercantil empleadora y prestando servicios para un cliente de ésta, no existiendo otros trabajadores distintos de los que provenían del centro de origen y participaron en el proceso electoral de 2011 ni tampoco otro órgano de representación unitaria que provoque un escenario de doble representación, a los demandantes debía reconocérseles el derecho a mantener el ejercicio de sus competencias de representación y el disfrute de las garantías de tal condición hasta que no se promoviesen y celebrasen elecciones en el nuevo centro de trabajo. En ello abundan tres elementos, que según su alegato la Sala de lo Social habría pasado por alto: i) que la disgregación de la plantilla constituyó una estrategia empresarial para anular a los representantes de los trabajadores que lideraron las movilizaciones contra el cierre del centro de trabajo de Palau de Plegamans; ii) que dicha conflictividad laboral revela un indicio de la vulneración del derecho fundamental del art. 28.1 CE (motivación empresarial antisindical), que debe producir la aplicación de la doctrina constitucional de la prueba indiciaria en el proceso laboral, y iii) que en aplicación de dicha jurisprudencia se constata que la empresa no aportó ninguna razón objetiva que justificase su comportamiento, más allá de aprovechar la laguna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solicitan que se otorgue el amparo interesado, se declare lesionado art. 28.1 CE y se decrete la nulidad de la Sentencia dictada por la Sala de lo Social del Tribunal Superior de Justicia de Cataluña, así como la firmeza de la Sentencia de instancia, de 18 de enero de 2013, del Juzgado de lo Social núm. 1 de Granollers.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Cuarta de la Sala Segunda de este Tribunal, de 4 de diciembre de 2014, se acordó la admisión a trámite de la demanda de amparo y se solicitó la certificación o fotocopia adverada de las actuaciones a los órganos judiciales que intervinieron en los diferentes grados jurisdiccionales, así como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enero de 2015, la Procuradora doña Laura Lozano Montalvo solicitó que se le tuviera por personada en nombre y representación de Logisters Logística,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4 de febrero de 2015, se tuvieron por recibidos los testimonios de las actuaciones y el escrito de la Procuradora doña Laura Lozano Montalvo, a quien se tuvo por personada y parte en la representación que ostenta, acordándose abrir el plazo común de veinte días al Ministerio Fiscal y a las partes personadas, de conformidad con el art. 52.1 de la Ley Orgánica del Tribunal Constitucional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demandantes de amparo se ratificó en el contenido de su demanda, según consta en escrito de 20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Logisters Logística, S.A., evacuó el trámite de alegaciones el día 9 de marzo de 2015. A su juicio, la clave de la regulación legal viene dada por la conservación o no de la autonomía de la unidad productiva, cosa que en este asunto no sucede al haberse producido el cierre del centro de trabajo de origen y el traslado de sus trabajadores a otros centros de la misma empresa, extinguiéndose la autonomía del centro y, derivadamente, la condición representativa. Respecto de la Directiva 2001/23/CE, de 12 de marzo, art. 6.1, la compareciente sostiene que no es claro que la adopción de las medidas necesarias para salvaguardar la garantía representativa, a las que esa Directiva se refiere, implique obligatoriamente, en supuestos como el de autos, el mantenimiento de la condición de los representantes legales previamente elegidos hasta la designación de otros nuevos en la empresa o centro de trabajo de destino. En consecuencia, no cabe advertir los presupuestos que desencadenan el “efecto directo” de la Directiva, según la jurisprudencia comunitaria, consistentes en que la norma sea clara y precisa, en el sentido de que plasme una obligación concreta y que su mandato sea incondicional, sin dejar márgenes de apreciación discrecional.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rechaza Logisters Logística, S.A., que el cierre del centro de trabajo de Palau de Plegamans obedeciera a una represalia antisindical, estando por el contrario motivado por la salida del cliente Reckitt Benckisser de las tareas que se llevaban a cabo en aquellas instalaciones, lo que suponía la menor necesidad de capacidad de almacén; una circunstancia que coincidió en el tiempo con la finalización del contrato de alquiler que la empresa había concertado en esa infraestructura, optándose por un centro de trabajo más pequeño.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termina el escrito, la reacción empresarial no supuso una vulneración del derecho fundamental de libertad sindical (art. 28.1 CE), sino un regular ejercicio de facultades empresariales conforme a la legislación vigente, razón por la cual solicita la denegación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evacuó el trámite de alegaciones mediante escrito registrado el día 13 de marzo de 2015. A su criterio, la resolución recurrida margina la dimensión constitucional de la controversia y realiza una interpretación simplista de la normativa de aplicación, pues del examen conjunto de la misma (arts. 44.5, 63 y 67.3 LET, en relación con la Directiva 2001/23/CE) no se extraen las conclusiones que ha obtenido la Sala de lo Social, como tampoco de la jurisprudencia que cita en su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indicada normativa fluye la voluntad legislativa de que los trabajadores no se vean privados de sus representantes. No por otro motivo se contempla el supuesto de transmisión de una empresa con pervivencia del centro de trabajo (ordenándose el mantenimiento de la representación preexistente) y, en segundo lugar, el escenario en el que los trabajadores pasan a desempeñar sus tareas en otros centros de trabajo en los que ya existen representantes, circunstancia que justifica el cese en sus funciones de la representación del centro de origen. La Directiva 2001/23/CE, por su parte, también atiende a la necesidad de mantenimiento de los derechos de los trabajadores en caso de traspasos de empresas, de centros de actividad o de partes de empresas o de centro de actividad. En consecuencia, si en el presente supuesto se estimaba que el nuevo centro de trabajo contaba con autonomía, ante la ausencia de norma expresa de aplicación pero por su similitud debería haberse seguido lo dispuesto en el art. 6.1 de la Directiva, primer párrafo, de suerte que el estatuto y la función de los representantes o de la representación de los trabajadores afectados habría sido declarada subsistente. De su lado, en el caso contrario resultaría de aplicación lo establecido en el último párrafo del art. 6.1 de la Directiva, esto es, la necesidad de adopción de medidas para garantizar que los trabajadores traspasados se hallasen debidamente representados con posterioridad al mismo, de conformidad con la legislación o prácticas nacionales vigentes y durante el período necesario para la constitución de una nueva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infiere que el razonamiento desplegado por la sentencia cuestionada desatendió datos relevantes desde el punto de vista del derecho fundamental del art. 28.1 CE: “que los trabajadores pertenecían con exclusividad a un centro de trabajo que desapareció, habían sido trasladados a un nuevo centro de trabajo en el que sólo trabajaban trabajadores del anterior centro de trabajo desaparecido, que al nuevo centro habían sido trasladados los medios del centro de trabajo desaparecido y también parte de su actividad que era la única realizada, que los trabajadores anteriormente representados ahora carecían de representación y que a dicho centro de trabajo también habían sido trasladados parte de los representantes unitarios que habían sido elegidos en fechas muy recientes, por cierto, en el anterior y extinto centro de trabajo, y que la empresa les había negado su condición de representantes de los trabajadores, quedando los mismos desprovistos de toda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 en suma, la vulneración del art. 28.1 CE, interesando el otorgamiento del amparo, con declaración de la vulneración de ese derecho, anulación de la Sentencia de la Sala de lo Social del Tribunal Superior de Justicia de Catalunya y retroacción de las actuaciones al momento inmediatamente anterior al dictado de la misma, para nuevo pronunciamiento respetuoso con el derecho fundamental y congruente con las pretensiones de la empresa recurrente, que también cuestionó la indemnización concedida en instancia a los demandantes de amparo, sin que ello fuera examinado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2016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22 de noviembre de 2013 de la Sala de lo Social del Tribunal Superior de Justicia de Catalunya, dictada en el recurso de suplicación núm. 4317-2013, que revocó la Sentencia del Juzgado de lo Social núm.1 de Granollers, de 18 de enero de 2013, en autos sobre tutela de derechos fundamentales. Los demandantes de amparo denuncian la lesión del derecho a la libertad sindical (art. 28.1 CE) por habérseles impedido el ejercicio de la actividad representativa como expresión de su actividad sindical; derecho fundamental que queda comprometido a su juicio como consecuencia de su incorporación a la candidatura electoral a los órganos de la representación de los trabajadores presentada por la CGT en el centro de trabajo de Palau de Plegamans. Rechazan así la conclusión alcanzada por la empresa y la Sentencia recurrida sobre el significado del silencio legal respecto de los efectos en la condición representativa en supuestos de desaparición de un centro de trabajo para ser sustituido por otros de la misma empresa, sin cesión de la titularidad de la unidad productiva, que ha conducido en el caso de autos a la pérdida de la condición representativa de quienes la poseían, como representantes legales de los trabajadores, en el centro de origen. Añaden a esa primera clave interpretativa la existencia de indicios de motivación antisindical de la decisión empresarial, que en su opinión no habrían sido contrarrestados por la empleadora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Logisters Logística, S.A., descarta que se haya producido la lesión denunciada, razonando los motivos de su actuación e invocando la regulación legal que le ampararía. Por su parte, el Ministerio Fiscal interesa la estimación de la demanda, considerando que de la normativa reguladora cabía inferir una necesidad de protección de la función de representación y condición de representantes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el art. 50.1 b) de nuestra Ley Orgánica, exigencias de certeza y buena administración de justicia (STEDH de 20 de enero de 2015, caso Arribas Antón c. España, apartado 46) obligan a explicitar su cumplimiento para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decidió admitir el recurso de amparo porque su objeto da ocasión de establecer doctrina sobre el derecho de libertad sindical (art. 28.1 CE) en situaciones como la que es objeto de controversia, pues no existe ningún pronunciamiento previo en la jurisprudencia constitucional acerca de si procede el mantenimiento de la condición representativa obtenida en el centro de origen en casos de representación unitaria sindicalizada y traslado de trabajadores, sin transmisión de la titularidad, a otra unidad productiva de la misma empresa que no cuenta con representación legal constituida [supuesto a) de los enunciados en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ha sido motivo de objeción en este procedimiento constitucional el protagonismo del derecho a la libertad sindical de los representantes unitarios sindicalizados, sino solo su alcance o, si se prefiere, la vulneración o no del art. 28.1 CE como consecuencia de la decisión empresarial adoptada en el caso enjuiciado, por restricción de los derechos de representación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confirmar ese hecho que las partes no cuestionan, bastará con poner de manifiesto que el factor sindical tiene en el supuesto de hecho el indudable protagonismo que reseñaba la reciente STC 100/2014, de 23 de junio, FJ 4: “cuando el representante unitario de los trabajadores está afiliado a un sindicato su actividad, a la vista de las circunstancias que concurran en cada caso, podrá tener consecuencias desde la perspectiva del art. 28.1 CE”. Así lo han declarado los órganos judiciales en este asunto (hecho probado quinto de las Sentencias dictadas en el proceso), partiendo de la vinculación entre aquella condición representativa y su actividad sindical y de la posibilidad consiguiente, bien conforme a la dimensión individual bien a la colectiva de ese derecho del art. 28.1 CE, de canalizar la pretensión por el cauce de tutela de derechos fundamentales que eligieron en el proceso (fundamento de Derecho segundo de la Sentencia de 22 de noviembre de 2013 de la Sala de lo Social del Tribunal Superior de Justicia de Catalunya, y fundamento de Derecho tercero de la Sentencia de 18 de enero de 2013 del Juzgado de lo Social núm. 1 de Granollers).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Planteada por los recurrentes la vulneración de su derecho de libertad sindical (art. 28.1 CE), debemos comenzar por recordar nuestra doctrina relativa al contenido plural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exhaustivo lo recogió la STC 281/2005, de 7 de noviembre, FJ 3, que reproducimos: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numerus clausus,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los anteriores los sindicatos pueden ostentar derechos o facultades adicionales, atribuidos por normas legales o por convenios colectivos, que se añaden a aquel núcleo mínimo e indisponible de la libertad sindical. Así el derecho fundamental se integra, no sólo por su contenido esencial, sino también por ese contenido adicional y promocional, de modo que los actos contrarios a este último son también susceptibles de infringir el art. 28.1 CE (entre tantas otras, por ejemplo, SSTC 173/1992, de 29 de octubre, FJ 3; 164/1993, de 18 de mayo, FJ 3; 1/1994, de 17 de enero, FJ 4; 13/1997, de 27 de enero, FJ 3, o 36/2004, de 8 de marzo, FJ 3). Estos derechos adicionales, en la medida que sobrepasan el contenido esencial que ha de ser garantizado a todos los sindicatos, son de creación infraconstitucional y deben ser ejercitados en el marco de su regulación, pudiendo ser alterados o suprimidos por la norma legal o convencional que los establece, no estando su configuración sometida a más límite que el de no vulnerar el contenido esencial del derecho de libertad sindical (SSTC 201/1999, de 8 de noviembre, FJ 4; y 44/2004, de 23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derecho no se agota en ese doble plano, esencial y adicional de fuente legal o convencional, dado que pueden también existir derechos sindicalmente caracterizados que tengan su fuente de asignación en una concesión unilateral del empresario (SSTC 132/2000, de 16 de mayo, y 269/2000, de 13 de noviembre). En estos casos, a diferencia de lo que ocurre con el contenido adicional de fuente legal o convencional, que resulta indisponible para el empresario, éste podrá suprimir las mejoras o derechos de esa naturaleza que previamente haya concedido. Ello no implica, sin embargo, que las decisiones empresariales de ese estilo (supresión de concesiones unilaterales previas que incrementen los derechos y facultades de las organizaciones sindicales) resulten ajenas a todo control constitucional desde la perspectiva del art. 28.1 CE, puesto que (como dicen aquellos pronunciamientos constitucionales) también la voluntad empresarial se encuentra limitada por el derecho fundamental de libertad sindical, de manera que la posibilidad de invalidación de lo previamente concedido tendrá su límite en que no se verifique la supresión con una motivación antisindical (STC 269/2000, de 13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(Como es obvio el contenido adicional del derecho fundamental, ya sea de fuente legal o convencional, ya tenga origen en una atribución unilateral del empresario, puede añadir prerrogativas y poderes sindicales distintos a los comprendidos en el contenido esencial del art. 28.1 CE, pero puede también quedar referido a los derechos y facultades que integran ese núcleo mínimo e indisponible del derecho fundamental, articulando, más que nuevos derechos sindicales, ventajas y posibilidades complementarias, esto es, precondiciones para un ejercicio efectivo e instrumentos de acción positiva para el favorecimiento y la mayor intensidad de los derechos que integran el contenido esencial de atribución constitucional directa. Lo que significa que la libertad de las organizaciones sindicales para organizarse a través de los instrumentos de actuación que consideren más adecuados podrá venir acompañada y favorecida por cargas y obligaciones de terceros, como el empresario, dirigidas a una efectividad promocional de los derechos y facultades que forman parte del contenido esencial de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organizaciones sindicales tienen derecho a que el empresario asuma las obligaciones y cargas que las normas legales o pactadas o sus previos actos le impongan para promocionar la eficacia del derecho de libertad sindical en la empresa (contenido adicional) aunque, conforme a lo dicho, al mismo tiempo, no pueden demandar actos positivos de esa naturaleza promocional si no existe una fuente generadora de tal obligación. Claro que (y este elemento resultará decisivo en el presente caso) no puede confundirse la ausencia de una obligación promocional que grave al empresario fuera de aquellos ámbitos con la posibilidad de que éste adopte decisiones de carácter meramente negativo, disuasorias o impeditivas del desarrollo del derecho, dirigidas únicamente a entorpecer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ese enunciado de contenidos de la libertad sindical se desprende la diferente fuente de atribución (constitucional, legal, convencional o por concesión unilateral) de las facultades y derechos que integran la libertad sindical, pero también, como es igualmente meridiano, la distinta posibilidad de incidencia sobrevenida en los mismos, en un abanico de condiciones y límites dispares según cual fuere la fuente de reconocimiento. Se advierte, asimismo, que el control constitucional desde la perspectiva del art. 28.1 CE compete a este Tribunal con independencia de cuál fuera la fuente de atribución de los derechos o facultades sindicales, si bien conforme a un disímil canon de constitucionalidad en función de aquella atribución dispar. Esa circunstancia nos obliga a realizar un previo encuadramiento para analizar la eventual vulneración del derecho fundamental de los recurrentes por la exclusión de su condición representativa y del ejercicio de su función como representantes legales sindicalizados de los trabajadores a raíz del cierre del centro de trabajo de Palau de Plegamans.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pusimos de manifiesto en los antecedentes de la presente resolución, el momento en el que se verificó el conflicto interpretativo sobre el derecho de representación a debate vino a ser el de la comunicación, por parte de uno de los recurrentes, de su intención de disfrutar del llamado crédito de horas mensuales retribuidas para el ejercicio de sus funciones de representación [art. 68 e) del texto refundido de la Ley del estatuto de los trabajadores (LET)]. Una garantía cuya finalidad, en palabras de nuestra STC 40/1985, de 13 de marzo, FJ 2, consiste en otorgarles “una protección específica en atención a la compleja posición jurídica que los mismos asumen frente a los empresarios”. Según la jurisprudencia constitucional, el derecho al crédito de horas retribuidas forma parte del contenido adicional del derecho a la libertad sindical, y es de libre reconocimiento y configuración por el legislador y, en su caso, por la negociación colectiva (por todas, STC 241/2005, de 10 de octubre, FJ 3). Un mismo encuadramiento (contenido adicional de la libertad sindical) corresponde al derecho de las organizaciones sindicales a la presentación de candidaturas para la elección de comités de empresa y delegados de personal y de los correspondientes órganos de las Administraciones públicas (por todas, STC 200/2006, de 3 de julio, FJ 3); derecho de cuyo ejercicio nació, tras su incorporación a la lista de la CGT, la condición representativa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tales elementos, en consecuencia, los que definen el encuadramiento y la dimensión constitucional del caso, ya por constituir el último de los citados la fuente de atribución de la condición representativa (con la participación en un proceso electoral en listas de una organización sindical), ya por quedar asociado aquel otro (el crédito horario reclamado) al ejercicio de dicha función de representación. Dos elementos de referencia ambos comprendidos, según se ha expuesto, entre los que integran el contenido adicional del derecho fundamental del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Respecto de ese contenido adicional de la libertad sindical hemos declarado reiteradamente que “la función revisora de este Tribunal debe limitarse a examinar el carácter motivado, razonable y no indebidamente restrictivo de la resolución impugnada, así como la justificación finalista de las normas que considera aplicables” (por todas, STC 200/2006, de 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según la Sentencia de 22 de noviembre de 2013 de la Sala de lo Social del Tribunal Superior de Justicia de Catalunya, dictada en el recurso de suplicación núm. 4317-2013, la decisión empresarial vendría a encontrar soporte en la siguiente secuencia de fundamentos: i) el mantenimiento de la condición de miembro del comité de empresa requiere de la subsistencia del centro de trabajo para el que se fue elegido; ii) desaparecido el centro de trabajo y trasladados los trabajadores a otros distintos, como ocurre en el presente caso, no pervive la condición de representante legal de los trabajadores (a juicio de la Sala, el centro de trabajo de Parets del Vallés no puede equipararse a la unidad productiva de origen pues sólo se desarrolla en él una parte de la actividad del centro de trabajo desaparecido y únicamente una pequeña parte de trabajadores que prestaban servicio en aquél, el de Palau de Plegamans, pasaron a desarrollar su actividad en el nuevo, habiéndose distribuido el resto en otros destinos); iii) la Directiva del Consejo 2001/23/CE, de 12 de marzo de 2001, solo contempla la procedencia de la convocatoria y celebración de elecciones en esos casos, mientras que, por su parte, la regulación contenida en la Ley del estatuto de los trabajadores no obligaría tampoco a una decisión distinta a la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esos fundamentos que conforman la ratio decidendi de la Sentencia recurrida se infiere, en resumidas cuentas, que no existe una previsión legal o convencional que garantice el mantenimiento de la condición de representante legal en casos como el enjuiciado y que no puede, por consiguiente, considerarse que la supresión de esa condición en esos concretos supuestos contraríe un derecho atribuido por normas legales o convencionales (o por concesiones unilaterales del empresario, que en esta ocasión tampoco constan). Y así ocurre a la vista de los enunciados normativos y de las circunstancias acreditadas en el caso, en efecto, resultando por lo demás necesario recordar que no toda reducción de las posibilidades de acción o de la capacidad de obrar de un sindicato (tampoco las que repercutan en sus representantes en el marco de los órganos de la representación unitaria) puede calificarse automáticamente como atentado a la libertad sindical, pues es preciso que esas eventuales restricciones sean arbitrarias, injustificadas o contrarias a la ley (por todas, STC 147/2001, de 27 de junio, FJ 5), calificación que, según se ha expuesto, no procede en esta ocasión a falta de una previsión infraconstitucional (contenido adicional de la libertad sindical) que atribuya expresamente el derecho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y pese a lo que aduce la demanda de amparo, no hay soporte fáctico ni razonamiento judicial que permitan asociar indiciariamente los actos de conflictividad laboral del año 2011 con la negativa de la empresa a reconocer a los recurrentes la condición de representantes legales en el centro de destino. Antes al contrario, el objeto del debate procesal ha gravitado en esencia, como después la demanda de amparo, en torno a la interpretación que para el derecho reclamado proceda a la vista de la regulación legal o el silencio normativo en la materia, quedando en el terreno de la alegación meramente retórica la pretendida intencionalidad antisindical de la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pues, la lesión del derecho fundamental denunciada en esta sede constitucional, procede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Tomás Aguililla Durán y don Juan López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amparo núm. 528-2014, al que se adhiere la Magistrada doña Adela Asua Batarrita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manifesté durante la deliberación del presente proceso constitucional, disiento de la decisión mayoritariamente adoptada. Dentro del máximo respeto al parecer de mis compañeros de Sala, entiendo que el fallo debió de declarar la vulneración del art. 28.1 CE, en su vertiente funcional.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el último párrafo del fundamento jurídico 5 la mayoría sitúa la solución del proceso de amparo en el resultado que acarree la aplicación del canon de constitucionalidad correspondiente al contenido adicional de la libertad sindical. En efecto, tras haber hecho recordatorio de que forman parte del contenido adicional del derecho a la libertad sindical tanto el llamado crédito de horas mensuales retribuidas para el ejercicio de las funciones de representación, como el derecho de las organizaciones sindicales a la presentación de candidaturas para la elección de comités de empresa y delegados de personal y de los correspondientes órganos de las Administraciones públicas, declara la sentencia que tales elementos y tal encuadramiento definen la dimensión constitucional y la problemática que suscita el caso, “ya por constituir el último de los citados la fuente de atribución de la condición representativa (con la participación en un proceso electoral en listas de una organización sindical), ya por quedar asociado aquel otro (el crédito horario reclamado) al ejercicio de dicha función de representación. Dos elementos de referencia ambos comprendidos, según se ha expuesto, entre los que integran el contenido adicional del derecho fundamental del art. 28.1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fuera correcto tal encuadramiento, esto es, desde el prisma del contenido adicional de la libertad sindical, podría compartirse el juicio que contiene el texto aprobado, pues la pretensión de los recurrentes carecería de amparo a falta de previsiones infraconstitucionales que regulasen la materia controvertida en el sentido reclamado.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no es ese el escenario en el que nos sume la problemática suscitada en este recurso. En rigor, y en contra de lo que declara el pronunciamiento constitucional, no queda comprometido en el presente caso el derecho a la presentación de candidaturas en las elecciones a la representación unitaria, ni tampoco el derivado a favor de los representantes electos a un crédito de horas para el ejercicio de sus funciones [art. 68 e) LET]. Antes al contrario, el debate esencial reside, y así se articula en la demanda de amparo, en la decisión empresarial de negar la condición representativa obtenida por quienes, en las listas de un sindicato, fueron previamente elegidos en el proceso electoral y antes del vencimiento del mandato legalmente previsto para el Comité de empresa. Una consecuencia que la empresa justificó en la desaparición del centro de origen, en Palau de Plegamans, y en el silencio legal —que equivaldría a su juicio a la inexistencia del derecho— sobre el mantenimiento de la representación en esos supuestos, y que en cambio los recurrentes denunciaron porque llevó aparejada un vacío de representación para los trabajadores y de la capacidad de acción de los representantes electos y del sindicato que a través de ellos ejercía la acción sindical en la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contra de la premisa que subraya la mayoría, por tanto, enlazaba la controversia no ya con aquellos derechos adicionales de la libertad sindical, de configuración infraconstitucional, sino con el contenido esencial del art. 28.1 CE, en su vertiente funcional, es decir, con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Dicha actividad sindical y, consiguientemente, la dimensión colectiva del derecho fundamental quedaban comprometidas, pues la decisión de supresión de la representación legalmente constituida repercute no sólo en los recurrentes sino también, directamente, en la actuación del sindicato en el seno de la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consecuencia, nuestra Sentencia debía revisar si una interpretación como la realizada por la empleadora, confirmada en sede judicial, respetaba o no el derecho fundamental en su vertiente funcional (aquí, la actividad sindical en la empresa), como expresión del contenido esencial del art. 28.1 CE. En concreto, se planteaba la cuestión de analizar si la pretensión empresarial de suprimir la representación en estas hipótesis de rearticulación orgánica de los centros de trabajo de una misma empresa, sin cambio de titularidad o sucesión empresarial (art. 44.5 LET), con transferencia de trabajadores a una unidad productiva que carece de órganos de representación conformados, es compatible o no con la garantía de la actividad sindical del sindicato y sus agentes en la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criterio la respuesta es sencilla. La dimensión funcional del derecho fundamental permite distinguir una garantía mínima para esos supuestos, a saber: que durante el período necesario para la nueva designación de la representación de los trabajadores en el centro de destino debe asegurarse el mantenimiento de los derechos de la actividad representativa de los sindicatos por medio de sus representantes. Esta premisa comporta, a los efectos analizados, la continuidad de la condición de representantes unitarios de las personas elegidas en el centro de origen siempre y cuando exista lo que podríamos llamar “coincidencia predominante entre electos y cuerpo electoral”, es decir, siempre que no se desnaturalice la representación entre quienes fueron electores y representantes electos y quienes integren la nueva unidad productiva, como en el presente caso acontecía. Solo así se garantiza la dimensión funcional del derecho fundamental cuando no existe órgano de representación constituido en la unidad de destino y concurre, además, aquella coincidencia entre el cuerpo electoral y los representantes electos en los supuestos en los que la empresa, el centro de actividad o una parte de éstos conserve su autonomía con ocasión de la rearticulación de su estructura orgánica en distintas unidades productivas.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Bajo esas circunstancias, debió otorgarse el amparo interesado. En efecto, al centro de Parets del Vallés fueron trasladados, exclusivamente, trabajadores del centro de Palau de Plegamans, donde los recurrentes habían sido elegidos miembros del Comité de empresa en las elecciones de 10 de junio de 2011. Así pues, en tanto se procediera a articular la nueva representación, el vínculo habilitante de la pervivencia del mandato era incuestionable, al no existir trabajadores ajenos al centro de origen que quebraran la representatividad de los recurrentes, rompiendo aquella coherencia entre el cuerpo electoral y los representantes electos.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de ese modo, tanto la empresa como luego la Sala de lo Social del Tribunal Superior de Justicia interpretaron el vacío normativo de manera inconciliable con la dimensión funcional del contenido esencial de la libertad sindical (art. 28.1 CE), impidiendo la garantía del derecho fundamental en el período transitorio hasta la elección de una nueva representación legal de los trabajadores. Por estas razones, que evidencian la minusvaloración de la dimensión funcional de la libertad sindical, debió reconocerse la violación del art. 28.1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abril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