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9888-2007 promovido por el Presidente de Gobierno contra la totalidad de la Ley de la Comunidad Valenciana 10/2007, de 20 de marzo, de régimen económico matrimonial valenciano. Han sido parte la Generalitat Valenciana y las Cortes Valencianas y ha sido Ponente la Magistrada doña Encarnación Roca Trías,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diciembre de 2007, el Abogado del Estado, en nombre del Presidente del Gobierno, presentó escrito de interposición de recurso de inconstitucionalidad contra la Ley de las Cortes Valencianas 10/2007, de 20 de marzo, de régimen económico matrimonial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aclarando que el recurso tiene por objeto la impugnación de la totalidad de la Ley por entender que la regulación contenida en la misma excede de las competencias para la conservación, modificación y desarrollo del Derecho civil propio atribuidas a la Comunidad Autónoma Valenciana en el art. 49.1.2 de su Estatuto de Autonomía (en adelante EAV), vulnerando con ello la competencia exclusiva del Estado sobre legislación civil ex art. 149.1.8 CE. Complementariamente, se impugnan los arts. 27.2 y 39 de la Ley de las Cortes Valencianas 10/2007 por invadir la competencia estatal exclusiva en materia de ordenación de los registros e instrumentos públicos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Concretados los motivos, la Abogacía del Estado pasa a exponer los argumentos que le llevan a solicitar la declaración de inconstitucionalidad de la totalidad de la Ley 10/2007: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recordando que la Ley de régimen económico valenciano ha declarado expresamente en su exposición de motivos que el propósito perseguido con su promulgación es el de que sea “el primer paso en la recuperación del Derecho foral valenciano, con el objetivo y la intención de poder desarrollar en el futuro un Código de Derecho foral valenciano que englobe las distintas leyes sectoriales que se promulguen”. En este sentido, ya en el art. 1 de la Ley se afirma que la regulación del régimen económico matrimonial valenciano “se lleva a cabo desde la recuperación del derecho foral civil valenciano y su pertinente desarrollo y adaptación a los valores y principios constitucionales, así como a las nuevas demandas sociales”. Y con esta misma finalidad la Disposición final segunda dispone que “el Código civil, en todas las materias regidas en esta ley, tendrá vigencia, con carácter de derecho supletorio, en defecto de la presente ley, la costumbre, los principios generales del ordenamiento jurídico valenciano, en materia económica matrimonial, y la doctrina jurisprudencial civil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valenciano pretende amparar la recuperación de los antiguos fueros en el art. 49.1.2 EAV, en relación con el art. 7 y la disposición transitoria tercera del texto estatutario. Así también resulta de su exposición de motivos : “[D]e esta manera, el derecho civil alumbrado en el ejercicio de la competencia del art. 49.1.2 del Estatuto entronca incuestionablemente con el que fuera nuestro derecho foral civil, del que se separa sólo en aquello en lo que se debe dar respuesta a las exigencias más urgentes de nuestra sociedad y en lo que exige el respeto a los valores y principios de nuestra Constitución, la cual opera, precisamente, desde esos mismos principios y valores, como causa irrenunciable de la reintegración a los valencianos del que fue su derecho foral civil, llenando así con esa actualizada y constitucionalizada reintegración, una parte del contenido de la competencia que en el artículo 49.2 del Estatuto de Autonomía reconoce en exclusiva a la Generalitat, de acuerdo con lo establecido en el artículo 7 y la Disposición Transitoria Tercera de ese mismo texto legal.” En idéntico sentido se pronuncia la disposición final primera al proclamar que “la presente ley se dicta al amparo de la competencia que el artículo 49.1.2 del Estatuto de Autonomía de la Comunidad Valenciana atribuye a la Generalitat, para conservar, modificar y desarrollar el derecho foral civil valenciano, recuperando su contenido en lo concerniente al régimen económico matrimonial en plena armonía con la Constitución y la realidad social y económica valenciana, tal y como preceptúan el artículo siete y la Disposición Transitoria Tercera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Abogacía del Estado, la Ley de las Cortes Valencianas 10/2007 rompe con la pacífica interpretación del art. 149.1.8 CE, en cuya virtud las Comunidades Autónomas sin Derecho foral compilado sólo tienen competencia para legislar las costumbres derivadas de los antiguos fueros que hayan subsistido. Interpretación que la Generalitat aceptó la primera vez que ejerció de forma inmediata la competencia sobre Derecho civil con la Ley 6/1986, de 15 diciembre, de arrendamientos históricos valencianos. En su preámbulo ya reconocía que, tras la abolición del Derecho foral por los Decretos de nueva planta, “en la práctica habitual y cotidiana quedaron al menos vestigios o retazos del antiguo régimen foral, en buena medida amparados por el sistema de libertad de pactos y de formas que históricamente ha caracterizado el derecho castellano”. Fue por tanto la Comunidad Valenciana la que aceptó que su competencia sobre Derecho foral civil exigía acreditar la subsistencia de una costumbre derivada de los antiguos fueros. Sin embargo, tras la promulgación de la reforma de su Estatuto de Autonomía (Ley Orgánica 1/2006, de 10 abril), en el que se atribuye competencia exclusiva para la conservación, desarrollo y modificación del Derecho civil foral valenciano (artículo 49.1.2), ha considerado que la competencia autonómica derivada del precepto estatutario no sólo tiene como presupuesto la vigencia de un derecho consuetudinario en el momento de entrar en vigor de la Constitución, sino que su contenido se extiende al desarrollo de las materias reguladas en los Fueros del Reino de Valencia que deben armonizarse con los principios y valores constitucionales. Para el representante del Gobierno de la Nación es evidente pues, que, a través de la modificación estatutaria, lo que se ha pretendido es forzar una diversa interpretación del art. 149.1.8 CE, sin que tal objetivo haya sido alcanzado, porque, en todo caso, cualquier ley civil valenciana queda sometida a la Constitución y a la doctrina constitucional sobre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recuerda que el término “desarrollo” del art. 149.1.8 CE solamente permite legislar sobre “instituciones conexas con las ya reguladas en la Compilación dentro de una actualización o innovación de los contenidos de ésta” y no ilimitadamente (SSTC 88/1993, 156/1993 y 127/1999) y, por consiguiente, la conclusión que ha de alcanzarse es clara: las competencias autonómicas en materia de Derecho civil exigen la existencia y vigencia efectivas del Derecho foral, incluido el consuetudinario, pues no se puede conservar, modificar o desarrollar aquello que no es una realidad normativa 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Estatutos de Autonomía están jerárquicamente subordinados a la Constitución Española, según resulta de sus arts. 147.2 d) y 161.1 a) y del 27.2 a) de la Ley Orgánica del Tribunal Constitucional (LOTC). Por tanto, dado que no pueden ampliar sus competencias, más allá de lo permitido en la norma fundamental, se insta a llevar a cabo una interpretación constitucionalmente respetuosa del art. 7 y de la disposición adicional tercera EAV, cuando aluden a la recuperación de los Fueros del histórico Reino de Valencia. En tal sentido, la Abogacía del Estado sostiene que el art. 7.1 EAV es un precepto competencialmente neutro, que no atribuye competencias a la Generalitat, sino que establece un principio de actuación conforme a la Constitución Española que habrá de informar el ejercicio de las competencias autonómicas. Idéntica interpretación conforme debe hacerse de la disposición adicional tercera del Estatuto de Autonomía para la Comunidad Valenciana, que alude a la recuperación y actualización de la “normativa foral del histórico Reino de Valencia” y lo hace “en los términos establecidos por este Estatuto”, es decir, por el art. 49.1.2 EAV, y “al amparo de la Constitución Española”, esto es, con plena sujeción al art. 149.1.8 CE. En definitiva, el art. 7 y la disposición adicional tercera EAV presuponen una competencia que no se amplía y que se remite al art. 49.1.2 EAV, es decir, a la competencia exclusiva sobre la “conservación, desarrollo y modificación del Derecho civil foral valenciano”, con el contenido y alcance antes expresado. Por último, recuerda lo dicho en la STC 31/2010, FJ 76, a propósito del Estatuto de Autonomía de Cataluña, y afirma la que la competencia estatal del art. 149.1.8 CE es “invulnerable” al legislador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Sentado lo anterior, y recordando que el Decreto de nueva planta promulgado el 29 de junio de 1707 supuso la definitiva abolición y derogación de los fueros de Valencia —que nunca se recuperaron, a diferencia de lo ocurrido en otros territorios— el representante del Gobierno de la Nación concluye que tras casi tres siglos de vigencia del Derecho civil común en aquella Comunidad Autónoma, el Derecho civil valenciano que pueda estar vigente es exclusivamente de carácter consuetudinario, y vinculado esencialmente a costumbres de carácter agrario o pesquero, además de los arrendamientos históricos. Por ello, aunque la opinión doctrinal mayoritaria admite la posibilidad de recuperar esas costumbres, rechaza sin embargo la “recuperación romántica o indiscriminada” del Derecho foral valenciano. Así pues, la razón de la impugnación de la de la Ley de las Cortes Valencianas 10/2007 radica en que no refleja una realidad consuetudinaria efectivamente existente, como condición constitucional imprescindible, sino que la crea ex novo, sin conexión alguna con sus usos vigentes, tratando además de resucitar prácticas ya abandonadas por haber sido formalmente derogadas.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 sus argumentos en defensa de la inconstitucionalidad de la totalidad de la Ley de régimen económico matrimonial valenciano recordando que, dado que la competencia legislativa civil en este caso la ostenta de manera exclusiva el Estado, aunque la norma valenciana se limitara tan sólo a reproducir exacta y fielmente la norma estatal, sería inconstitucional. Es más, el riesgo de esta práctica legislativa adquiere una especial intensidad cuando concurre el vicio de incompetencia material de la Comunidad Autónoma, “porque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(STC 35/1983). En este sentido, cumple recordando lo declarado por este Tribunal en su STC 10/1982 (FJ 8) y más recientemente recogido en las SSTC 62/1991 [FJ 4, apartado b)] y 147/1993 (FJ 4), es decir que la simple reproducción por la legislación autonómica, además de ser una peligrosa técnica legislativa, incurre en inconstitucionalidad por invasión de competencias en materias cuya regulación no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antes avanzamos, el escrito de dirige un segundo reproche de inconstitucionalidad directamente a los arts. 27.2 y 39 de la Ley de las Cortes Valencianas 10/2007, que regulan la inscripción en el Registro civil de determinados actos, pues no sólo carecen de conexión alguna con una costumbre que derivada de los antiguos fueros subsista en la Comunidad Valenciana, sino que inciden en el título “ordenación de los registros e instrumentos públicos” (art. 149.1.8 CE) que es, en todo caso, materia reservada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declare la inconstitucionalidad y consiguiente nulidad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abril de 2008, el Pleno, a propuesta de la Sección Primera, acordó admitir a trámite el recurso de inconstitucionalidad y dar traslado de la demanda y documentos presentados al Congreso de los Diputados y al Senado, así como al Gobierno y a las Cortes Valencianas, al objeto, de que, en el plazo de 15 días, pudieran personarse en el proceso y formular las alegaciones que estimaren convenientes. Se dispuso tener por invocado por el Presidente del Gobierno el art. 161.2 CE, lo que produce la suspensión establecida en el art. 30 LOTC, comunicándolo a los Presidentes del Gobierno y al de las Cortes Valencianas. Por último, se ordenó publicar la formalización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24 de abril de 2008, el Presidente del Congreso de los Diputados comunicó al Tribunal el acuerdo de la Mesa de la Cámara, de conformidad con el cual el Congreso de los Diputados se persona en el procedimiento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30 de abril de 2008, el Presidente del Senado rogó que se tuviera la Cámara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30 de abril, el Director General de la Abogacía General de la Generalitat Valenciana, en su representación y defensa, puso de manifiesto la previsión de que no pudiera presentarse el escrito de alegaciones en el plazo de quince días inicialmente conferido, en atención a la complejidad de la cuestión planteada y a la carga de trabajo que pesa sobre el indicado órgano de la Administración autonómica y , por ello, solicitó la concesión de una prórroga por el máximo legal, siendo atendida dicha petición por providencia de este Tribunal de 8 de mayo de 2008, por la que se prorrogó en ocho días más el plazo concedido por la anterior providencia de 17 de abril de 2008,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23 de mayo de 2008, el Letrado Mayor de las Cortes Valencianas, en su representación y defensa,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advirtiendo que el objeto del recurso no está dirigido frente a la Ley de las Cortes Valencianas 10/2007, sino al Estatuto de Autonomía para la Comunidad Valenciana, dado que se pone en entredicho la competencia de las Cortes Valencianas para elaborar la Ley, por lo que, en definitiva, debe entenderse que es el título y no la Ley lo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los fueros, privilegios prácticas y costumbres del Reino de Valencia se abolieron mediante el Decreto de 1707 pero, desde entonces, pervivieron usos y costumbres relativos a ciertas costumbres nupciales para concretos supuestos sucesorios. A todo ello suma la tradición valenciana sobre diferentes aspectos diferentes como los sistemas de transmisión de la propiedad; la explotación de recursos naturales; las formas de explotación de la tierra; los contratos para las empresas agrarias o las sucesiones mortis causa. Esos usos y costumbres también se han mantenido en las atribuciones por razón de matrimonio, con influencia en el régimen económico matrimonial, como ha sido defendido por prestigiosos juristas y catedráticos de las universidades valencianas desde hace muchos años hasta fechas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subraya que ya el art. 3 EAV de 1982, reconocía a la Generalitat Valenciana competencia exclusiva sobre la conservación, modificación y de desarrollo del Derecho civil valenciano en idénticos términos al Estatuto de Galicia (art. 27.4) y del Estatuto de Cataluña (art. 9.2) e, incluso, en materia de Derecho civil contenía alguna peculiaridad no compartida con aquellos, como fue considerar los bienes de herencias intestadas, cuando el causante ostentara la condición política de valenciano, al describir la composición del patrimonio de la Generalitat en su artículo 51.I c). Pero es que, yendo más allá, para el Letrado del Parlamento autonómico no se debe olvidar que el propio Tribunal Constitucional, bajo la vigencia del anterior Estatuto de Autonomía para la Comunidad Valenciana de 1982, reconoció la existencia de un Derecho civil valenciano y la indubitada competencia que la Generalitat Valenciana “para legislar sobre instituciones que han tenido una configuración consuetudinaria específica en su ámbito territorial” (STC 121/1992,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estatutaria de 2006 asume la constitucionalidad de la recuperación y plena actualización del Derecho civil foral y, por consiguiente, no puede llevarse a cabo una “interpretación reduccionista” de la competencia autonómica en materia de Derecho civil que la limite a normas consuetudinarias. En opinión del representante de las Cortes Valencianas, en el actual art. 49.1.2 a) EAV figura ahora la competencia exclusiva de la Generalitat para la “conservación, desarrollo y modificación del Derecho civil foral valenciano”, y la disposición transitoria tercera EAV, la reafirma, señalando que “la competencia exclusiva sobre el Derecho civil foral valenciano se ejercerá, por la Generalitat, en los términos establecidos por este Estatuto, a partir de la normativa foral del histórico Reino de Valencia, que se recupera y actualiza, al amparo de la Constitución española”. Por consiguiente, la incorporación del término “foral” en el nuevo art. 49.1.2 EAV de 2006 despeja definitivamente todas las dudas sobre la plena capacidad legislativa en materia foral, y zanja, de una vez por todas, el debate doctrinal acerca de la expresión “allí donde existan” (art. 149.1.8 CE). A partir de este momento, ya no cabe interpretar el derecho civil autonómico referido sólo a la entrada en vigor de la Constitución Española, sino también a cualquier momento anterior, aunque en 1978 se encontrara derogado. Concluye recordando que la reforma del Estatuto de Autonomía para la Comunidad Valenciana de 2006, por la que se asumió competencia exclusiva en legislación civil valenciana, no ha sido objeto de recurso de inconstitucionalidad y si legislar supone innovar, esta posibilidad debe reconocerse no sólo a las comunidades autónomas que compilaron su propio derecho civil, sino a todas aquellas en las que su Estatuto de Autonomía haya recogido dicha competencia legislativa, quedando siempre reservadas al Estado las materias que excluye el propio art. 149.1.8 CE de la acción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Asentada de este modo en el marco constitucional la competencia asumida en materia de legislación civil por la Generalitat, el escrito de alegaciones se detiene a analizar la tramitación parlamentaria de la Ley de las Cortes Valencianas 10/2007 y tras repasar cada una de sus fases concluye que aunque la totalidad de la Ley fue aprobada con los votos del grupo parlamentario proponente, contó con el voto favorable de los otros grupos para los arts. 23 y 26 a 30 del texto legal. Asimismo, destaca el elevado número de enmiendas aprobadas, no sólo de las conocidas como enmiendas transaccionales, sino también de las que fueron presentadas por los grupos parlamentarios no proponentes.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afirmando la constitucionalidad de la Ley de las Cortes Valencianas 10/2007 no sólo en virtud del marco estatutario, sino también de la doctrina constitucional sobre las “instituciones conexas” dado que, a partir de la normativa foral del histórico Reino de Valencia, que se recupera, se ha procedido a actualizarla para adecuarla a los mandatos constitucionales (SSTC 88/1993 y 156/1993).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en consecuencia, la íntegra desestimación del recurso de inconstitucionalidad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en fecha 27 de mayo de 2008, el Director General de la Abogacía General de la Generalitat Valenciana presentó sus alegaciones en las que solicita la íntegra desestimación del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está estructurado diferenciando los aspectos formales, en los que se analiza lo que se entiende que ha sido una irregular configuración de la negociación previa, de los aspectos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bloque relativo a la negociación habida en el seno de la Comisión Bilateral de Cooperación entre la Administración General del Estado y la Generalitat Valenciana reitera las alegaciones realizadas con ocasión del levantamiento de la suspensión. Así, recuerda que, en fecha de 28 de mayo de 2007, se remitió un informe del Director General de Desarrollo Autonómico del Ministerio de las Administraciones Públicas a la Secretaría Autonómica de Política Institucional de la Generalitat de Valencia, en el cual mostraban la posible inconstitucionalidad de una serie de concretos preceptos de la de la Ley de las Cortes Valencianas 10/2007, proponiendo el cauce de cooperación previsto en el art. 33.2 LOTC como fórmula adecuada para la discusión y posible acuerdo de la citada discrepancia.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Constituida la Comisión bilateral de cooperación, se acordó, en fecha 8 de junio de 2007, iniciar negociaciones para resolver exclusivamente las discrepancias sobre los arts. 15, 17.2, 27.2, 30, 33, 37, 39, 42, 46, 47 y 48 de la Ley de régimen económico matrimonial valenciano, no cuestionando, como posteriormente harían en el recurso, si están acreditadas las costumbres sobre el régimen económico matrimonial propio de los valencianos, sino que se parte en todo momento de la tesis de las “instituciones conexas” desarrollada por el Tribunal Constitucional en su doctrina sobre el ejercicio de la competencia legislativa en materia civil y, aunque es cierto que cita la STC 121/1992, relativa al Derecho civil valenciano y la conexión del desarrollo de esta competencia con la existencia de costumbres propias, lo hace de forma tangencial.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mantener diversas reuniones para alcanzar un acuerdo sobre los preceptos en conflicto, en la fase final de la negociación (reunión de la Comisión bilateral de 20 de noviembre de 2007), la Abogacía del Estado decide plantear recurso de inconstitucionalidad contra la totalidad de la Ley de las Cortes Valenciana 10/2007, basándose en la doctrina emanada de la STC 121/1992, según la cual, sólo la existencia probada de una costumbre vigente habilita al legislador valenciano para el ejercicio de la competencia para la “conservación, modificación y desarrollo” de su Derecho civil foral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anudarse a la patente falta de lealtad institucional la inadmisión, por extemporáneo, del recurso de inconstitucionalidad en todo aquello que exceda de los concretos preceptos que fueron objeto de discusión en la Comisión bilateral. En tal sentido, se recuerda que el plazo ordinario de tres meses para la interposición del recurso de inconstitucionalidad del art. 33.1 LOTC resulta legalmente prorrogado a nueve meses cuando se plantean ante la Comisión bilateral de cooperación “las discrepancias” mantenidas respecto de la ley, disposición o acto con fuerza de ley a impugnar [art. 33.2 b) LOTC], con la finalidad de que pueda producirse un acuerdo que evite el posible recurso. Ahora bien, la prórroga no se extiende a aquellas materias o preceptos que no son objeto de negociación, a las que debe aplicarse el plazo general y, en caso, de que posteriormente se incluyan en el recurso, inevitablemente debe ser considerado parcialmente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dentro ya del bloque denominado “aspectos sustantivos”, se lleva a cabo, en primer lugar, una breve introducción histórica sobre la evolución del Derecho civil foral valenciano, desde su abolición en el año 1707 hasta nuestros días, para concluir que, aun reconociendo la evidente ausencia de una compilación de normas forales valencianas en el momento de aprobar la Constitución, la reivindicación de la recuperación de tal cuerpo legal ha sido una constante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procede a un detallado análisis sobre el ejercicio de la competencia autonómica en materia de derecho civil foral, que puede resumirse básicamente en las siguientes ideas: en primer lugar, la competencia en legislación civil fue delegada por el Estado a favor de la Generalitat (art. 150.2 CE), primero a través de la Ley Orgánica 12/1982, de 10 de agosto, de transferencia de competencias de titularidad estatal a la Comunidad Autónoma Valenciana, cuyo fin fue equiparar a esta Autonomía con las del art. 151 y disposición transitoria segunda CE, y después fue asumida plenamente por mediante la Ley Orgánica 5/1994, de 5 de marzo, de reforma del Estatuto de Autonomía para la Comunidad Valenciana. En segundo término, esa competencia “trae causa… de lo prevenido en el citado art. 149.1.8 CE”, tal y como proclamó la STC 121/1992, FJ 1, y por consiguiente, tenía por objeto tutelar la foralidad civil valenciana. Sin embargo, la posición expresada en esa misma STC 121/1992, FJ 1, de que la competencia autonómica en materia civil “no puede estimarse referida sino al Derecho consuetudinario que, tras la abolición de los Fueros y hasta nuestros días, subsistiera en el territorio de la Comunidad Autónoma” es inasumible desde un punto de vista técnico-jurídico, por dos razones: ante todo, porque las costumbres forales fueron derogadas, como los mismos fueros, en 1707. En consecuencia, a partir de entonces las costumbres que han observado los valencianos son costumbres primero de Derecho castellano y después de Derecho común, de suerte que no puede sostenerse con rigor que en la actualidad estén vigentes costumbres forales. A ello hay que añadir que la simple conversión de esas costumbres en normas legales chocaría con la limitación de su ámbito territorial, de imprecisa y difícil fijación, pues lo normal es que los usos sean locales y no uniformes, así como también con la competencia exclusiva e indelegable del Estado para regular la aplicación y eficacia de las normas jurídicas de acuerdo con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doctrina de la STC 121/1992 encorseta el contenido de las leyes valencianas en términos incompatibles con el ejercicio constitucional y estatutario de la competencia civil, conduciendo a su vaciado e inutilidad, porque es obvia la inexistencia de leyes civiles valencianas posteriores a la de arrendamientos históricos, a la que se refirió la citada STC 121/1992. Frente a ello, el Estatuto de Autonomía para la Comunidad Valenciana de 2006 pretende “el reconocimiento de la Comunidad Valenciana como Nacionalidad Histórica por sus raíces históricas, por su personalidad diferenciada, por su lengua y cultura y por su Derecho civil foral”. Los arts. 7.1, 49.1.2 y disposición transitoria tercera EAV de 2006 parten del contenido de los fueros vigentes al tiempo de su abolición, en el año 1707, para dotar así de sentido a esa competencia previamente transferida (Ley Orgánica 12/1982) y luego asumida (Ley Orgánica 5/1994), respetando siempre, eso sí, los valores y principios constitucionales y estatutarios. De manera que la Ley Orgánica 5/1994 habría derogado la Ley Orgánica 12/1982 “por innecesaria”, pues la citada Ley Orgánica 5/1994 también había modificado la disposición adicional tercera EAV de 1982, en el sentido de descalificar las competencias como transferidas para darles a todas un carácter plenamente estatutario. Para enfocar correctamente este recurso el representante de la Generalitat considera esencial advertir que la competencia legislativa de la Generalitat en materia de Derecho civil no deriva de la aplicación del art. 149.1.8 CE, sino de la transferencia llevada a cabo por la Ley Orgánica 12/1982, tal como reconoce el propio Tribunal Constitucional en su STC 121/1992. En definitiva —se argumenta—, la finalidad de la reforma radica en que la Generalitat pueda ejercer su competencia para legislar Derecho civil valenciano como si no hubiera existido abolición, aunque ello suponga llevar a cabo una reinterpretación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un apartado dedicado al derecho comparado autonómico, se pone de manifiesto la clara intención del Estatuto de Autonomía para la Comunidad Valenciana, desde su inicial aprobación en el año 1982, de equipararse a los Estatutos de los territorios que gozaban de unos derechos forales compilados en el momento de entrada en vigor de la Constitución Española, alejándose de aquellos otros Estatutos como el asturiano, el extremeño o el murciano, carentes de dicho acerbo jurídico y cuya forma de enfocar sus competencias en materia civil estaba claramente volcada a la tutela de las costumbres que pudieran subsistir.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el trato que el Estado ha conferido a la Comunidad Valenciana en esta materia es absolutamente distinto al otorgado a otras Comunidades Autónomas, produciéndose una discriminación contraria al principio de igualdad consagrado en el art. 14 CE. Basta con traer como ejemplos el entonces vigente art. 9 del Código de familia catalán, relativo a la eficacia civil de los actos inscribibles en el Registro de la Propiedad y en el Registro Civil; la también entonces vigente Ley de las Cortes de Aragón 2/2003, de 12 de febrero, de régimen económico matrimonial y de viudedad; o la Ley 2/2006, de Derecho civil de Galicia, en los que todos ellos contienen preceptos muy similares a la Ley valenciana aquí recurrida y, sin embargo, no fueron cuestionados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agrupados bajo el epígrafe “otros aspectos sustantivos contenidos en el recurso interpuesto contra la Ley 10/2007”, la Abogacía de la Generalitat responde a los concretos reproches de inconstitucionalidad que se realizan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 lado, se opone al genérico argumento utilizado por la representación del Estado sobre la técnica normativa consistente en la reproducción de normas estatales, esencialmente, por la total ausencia de preceptos concretos de la Ley 10/2007 a los que imputar dicha tacha de inconstitucionalidad. Para el Abogado del Gobierno autonómico se trata de una acusación hueca y vacía de contenido, pero en todo caso, dado que la Comunidad Valenciana tiene competencia sobre la materia civil, de acuerdo con la jurisprudencia constitucional, está legitimada para reproducir normas civiles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en primer lugar, la inadmisión en su totalidad del recurso presentado, por cuanto la cuestión competencial, tal y como se plantea, no fue objeto de negociación previa en el seno de la Comisión bilateral de cooperación entre la Administración general del Estado y la Generalitat Valenciana. Subsidiariamente, que se inadmita parcialmente por extemporaneidad, con respecto al resto de los preceptos distintos a los indicados en el acuerdo de la Comisión bilateral de cooperación prevista en el art. 33.2 LOTC y se desestime el recurso de inconstitucionalidad contra los arts. 15, 17.2, 27.2, 30, 33, 37, 39, 42, 46, 47 y 48 de la Ley de las Cortes Valencianas 10/2007. Por último, también de manera subsidiaria, se solicita que se desestime el recurso de inconstitucionalidad presentado frente al texto completo de la Ley de régimen económico matrimonial valenciano, declarando su conformidad al ordenamiento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por providencia de 24 de abril de 2008, acordó oír a las partes personadas para que en el plazo común de cinco días expusiesen lo que tuvieran por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del Tribunal, por ATC 156/2008, de 12 de junio, acordó levantar la suspensión de la vigencia de Ley de la Comunidad Valenciana 10/2007, de 20 de marzo, de régimen económico matrimonial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abril de 2016, se señaló para deliberación y fallo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impugna la Ley de la Comunidad Valenciana 10/2007, de 20 de marzo, de régimen económico matrimonial valenciano, por considerar que incurre en un doble motivo de inconstitucionalidad. En primer lugar, uno de naturaleza competencial, derivado del origen de la norma, al invadirse la competencia exclusiva del Estado en materia de legislación civil derivada del art. 149.1.8 CE, desoyendo la doctrina establecida en la STC 121/1992, de 28 de septiembre, que limita el ámbito de la competencia asumible por la Comunidad Valenciana en la materia al “Derecho consuetudinario que, tras la abolición de los Fueros, haya subsistido” Es más, se vulneraría el art. 149.1.8 CE, aunque la norma valenciana se limitara a reproducir exacta y fielmente la norma estatal. El segundo reproche de inconstitucionalidad se dirige contra los arts. 27.2 y 39 de la Ley de régimen económico matrimonial valenciano, que regulan la inscripción en el Registro civil de determinados actos, pues no sólo tal materia carece de conexión con costumbre alguna subsistente en la Comunidad Valenciana, sino lo que todavía es más grave, incide en el título “ordenación de los registros e instrumentos públicos”, donde nunca puede entenderse que tenga competencia legislativa una Comunidad Autónoma con derecho civil propio, pues es una materia reservada al Estado, en todo caso y sin excepción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Generalitat y de las Cortes valencianas niegan uno y otro reproche y defienden la plena constitucionalidad de la Ley impugnada, apoyándose en los argumentos que han quedado detalladamente expuestos en los antecedentes 7 y 8 de esta resolución. Especialmente, la Generalitat defiende que el calificativo “foral” incluido en el art. 49.1.2 y en la disposición transitoria tercera del Estatuto de Autonomía para la Comunidad Valenciana (EAV) tras la reforma operada por la Ley Orgánica 1/2006, de 10 de abril, para referirse al Derecho civil valenciano, resulta esencial para el entendimiento y resolución de este litigio, por ser el que justifica la plena recuperación del derecho histórico Reino de Valencia, contenido en sus antiguos Furs. Por su parte, la representación de las Cortes Valencianas ahonda en la patente falta de lealtad institucional, que conllevaría a la inadmisión, por su extemporaneidad, del recurso de inconstitucionalidad, en todo aquello que exceda de los concretos preceptos que fueron objeto de discusión en la Comisión Bilateral. Por último, se subraya el significado de la Ley Orgánica 12/1982, de 10 de agosto, de transferencia a la Comunidad Valenciana de competencias en materia de titularidad estatal y en el respeto a doctrina de la STC 121/1992 que ya afirmaba que la competencia legislativa de la Generalitat en materia de Derecho civil no deriva de la aplicación del art. 149.1.8 CE, sino de la transferencia llevada a cabo por la Ley Orgánica 12/1982.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configurado el debate de acuerdo con las alegaciones de las partes, se pide a este Tribunal un doble pronunciamiento: la resolución, en primer término, sobre si la Comunidad Valenciana tiene o no competencia para dictar la norma impugnada, y en segundo lugar, si el contenido de los arts. 27.2 y 39 de la Ley de las Cortes Valencianas 10/2007 es contrario a la materia reservada en todo caso de manera exclusiva al Estado, de conformidad con el último inciso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conviene realizar algunas precisiones de orden procesal, antes de iniciar el examen de las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debe resolverse el óbice de extemporaneidad que plantea el Letrado de la Generalitat Valenciana, quien considera que no procede admitir la impugnación en aquellos aspectos que excedan de las discrepancias fijadas en el acuerdo de la Comisión Bilateral de Cooperación de la Administración general del Estado y Generalitat Valenciana, de 8 de junio de 2007 y, dado que el citado acuerdo las circunscribe a los arts. 15, 17.2, 27.2, 30, 33, 37, 39, 42, 46, 47 y 48 de la Ley de régimen económico matrimonial valenciano, la impugnación únicamente debe incluir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esgrimida debe compartirse. Como expresamente señala el art. 33.2 b) de la Ley Orgánica del Tribunal Constitucional (LOTC) y como también ha afirmado este Tribunal, en los supuestos en que se acuda al trámite conciliatorio previo contemplado en el citado precepto de la Ley Orgánica del Tribunal Constitucional, el marco de la discrepancia o controversia es el que se establece “en el acuerdo sobre iniciación de las negociaciones, que es objeto de publicación oficial y se comunica al Tribunal Constitucional. Es este acuerdo, por tanto, el que desempeña una función de delimitación del contenido de un eventual recurso de inconstitucionalidad posterior” [SSTC 8/2012, de 18 de enero, FJ 2 a); 182/2013, de 23 de octubre, FJ 2 a); 34/2014, de 27 de febrero, FJ 2 a), y 197/2015, de 24 de septiembre, FJ 2 c)].La identificación de los preceptos conflictivos que realiza el acuerdo de la correspondiente Comisión bilateral de cooperación exigido por el art. 33.2 LOTC, limita el ámbito objetivo del recurso de inconstitucionalidad interpuesto ante la constatada imposibilidad de solucionar satisfactoriamente la cuestión controvertida. Ello implica que el objeto del presente recurso quede circunscrito a los 11 preceptos mencionados en el acuerdo de la Comisión Bilateral de Cooperación Administración general del Estado-Generalitat Valenciana de 8 de junio de 2007 (resolución de 8 de junio de 2007, de la Secretaría de Estado de Cooperación Territorial, publicada en el “BOE” de 21 de junio), pues respecto al resto, el recurso es extemporáneo, resultando dicho defecto insubsanable al haber transcurrido ya los plazos de impugnación de la norma establecidos en los apartados 1 y 2 del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tanto, que los requisitos exigidos en el art. 33.2 LOTC se han cumplido respecto a los preceptos expresamente mencionados en el acuerdo de la Comisión Bilateral de Cooperación de 8 de junio de 2007. Sin embargo, no puede decirse lo mismo de los restantes impugnados, pues no se contemplaron en el citado acuerdo, lo que determina que, respecto a ellos, no puedan entenderse cumplidos los requisitos exigidos por la Ley Orgánica del Tribunal Constitucional para hacer posible recurrirlos en el plazo de nueve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es posible admitir a trámite la presente impugnación en los términos expresados en el suplico del escrito de interposición del recurso, limitándola a los arts. 15, 17.2, 27.2, 30, 33, 37, 39, 42, 46, 47 y 48 de la Ley de las Cortes Valencianas 10/2007.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con carácter previo al enjuiciamiento del fondo, resulta necesario determinar la vigencia de la controversia competencial en los términos en que ha sido planteada, a la vista de las modificaciones operadas en la Ley que es objeto del presente recurso. En efecto, durante la tramitación de este procedimiento, la Ley de régimen económico matrimonial valenciano ha sido objeto de reforma en virtud de la Ley 8/2009, de 4 de noviembre, de la Generalitat, de modificación de determinados preceptos de la Ley 10/2007, de 20 de marzo, de régimen económico matrimonial valenciano. En ésta, concretamente, se derogaron los arts. 30, 37, 47 y 48, y se modificaron tanto el último párrafo del preámbulo, como los arts. 15.2, 17.2, 27.2, 33.1, 39, 42.2 y 46. Dicha Ley 8/2009 entró en vigor al día siguiente de su publicación en el “Diari Oficial de la Comunitat Valenciana”, por lo que, habiendo sido publicada el 10 de noviembre de 2009, entró en vigor el 11 de noviembre de 2009, como precisa la propia disposición final segunda de la Ley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legislador autonómico, si bien la entrada en vigor de la Ley de las Cortes Valencianas 10/2007 de 2007 había demostrado que constituía un instrumento jurídico adecuado para instaurar novedades importantes en la regulación del régimen económico matrimonial valenciano, también se constataba la conveniencia de reconsiderar determinados aspectos puntuales, insistiendo el Preámbulo que se modifica “con el fin de contribuir a una mayor claridad normativa y dotar de mayor seguridad a los operadores jurídicos y a los principales destinatarios de la norma, esto es, los ciudadanos y las ciudadanas de la Comunidad Autónoma valenciana. Con la modificación de la Ley de régimen económico matrimonial valenciano se pretende mantener el mismo espíritu que ésta tenía, es decir, la prospectiva de elaborar un Código de Derecho civil foral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acerca de la pérdida de objeto de los recursos de inconstitucionalidad con contenido competencial es la siguiente: a) en primer lugar, no pierden objeto cuando la norma impugnada es derogada y sustituida por otra que plantea esencialmente los mismos problemas competenciales, para lo cual resulta necesario realizar un contraste entre la Ley impugnada y la Ley vigente (así, SSTC 168/1993, de 27 de mayo, FJ 7; 61/1997, de 20 de marzo, FJ 3; 196/1997, de 13 de noviembre, FJ 2; 147/1998, de 2 de julio, FJ 5; 233/1999, de 12 de diciembre, FJ 3; 148/2000, de 1 de junio, FJ 3; STC 72/2003, de 10 de abril, FJ 2, y 18/2011, de 3 de marzo, FJ 3, por todas); b) lo mismo se ha afirmado cuando la norma impugnada no ha sido derogada, sino simplemente modificada, siempre y cuando el resultado de esa modificación permita concluir que el nuevo texto legal continúa suscitando, en esencia, los mismos problemas competenciales (así, SSTC 111/2012, de 24 de mayo, FJ 2, y 133/2012, de 19 de junio, FJ 2), pues en caso contrario habrá de concluirse que el recurso de inconstitucionalidad ha perdido su objeto [por todas, STC 143/2012, de 5 de julio, FJ 2 c)] de acuerdo con ese mismo criterio objetivo, si la norma impugnada es lisa y llanamente derogada sin que otra venga a sustituirla, o si la que la sustituye ya no plantea el mismo problema competencial, o si estamos ante una modificación en la que el nuevo texto legal resultante altera la controversia competencial planteada, la conclusión habrá de ser la aplicación de la regla general, según la cual el recurso de inconstitucionalidad se extingue en caso de derogación o modificación normativa, por desaparición sobrevenida del objeto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la Ley 8/2009, de 4 de noviembre, se observa que las reformas que se operan en el texto legislativo original de la Ley de las Cortes Valencianas 10/2007 de 2007, se pueden estructurar en cuatro grandes bloques. Como indica el preámbulo, por un lado, se modifican los arts. 15.2, 17.2, 27.2 y 46 de la Ley de régimen económico matrimonial valenciano para remitir al Código civil (CC) —o a la legislación del Estado con carácter general— la regulación de la prescripción de la acción para reclamar el pago de la compensación por trabajo doméstico, el régimen de caducidad de la acción para instar la anulabilidad del acto dispositivo sobre la vivienda habitual de la familia efectuado por el cónyuge titular sin el consentimiento del otro o sin la correspondiente autorización judicial, el régimen de oposición de la carta de nupcias o capitulaciones matrimoniales frente a terceros y la atribución de los bienes poseídos por los cónyuges cuando no se pueda acreditar a cuál de ellos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bloque lo constituye la supresión, en los arts. 39 y 42.2 de la Ley de las Cortes Valencianas 10/2007, de algunos aspectos del régimen jurídico de la germanía, que afectaban esencialmente a su oponibilidad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tercer bloque la derogación de los arts. 30 y 37 y la disposición transitoria segunda, así como la supresión del último inciso del art. 33.1 de la Ley de régimen económico matrimonial valenciano, todos ellos referentes a aspectos vinculados con el derecho sucesorio. Así, el art. 30 de la Ley de régimen económico matrimonial valenciano regula la eficacia de la carta de nupcias o capitulaciones matrimoniales tras la muerte de uno de los cónyuges y el art. 37 se ocupa de la colación de las donaciones propter nuptias. Por su parte, la disposición transitoria segunda de la Ley de régimen económico matrimonial valenciano supedita esta materia a la futura aprobación de un derecho sucesorio propio, aplicando transitoriamente las normas del Código civil y el último inciso del art. 33.1 de la Ley de las Cortes Valencianas 10/2007 contenía la mención a la posibilidad de realizar la donación propter nuptias con carácter sucesivo a favor de los hijos o las hijas con ocasión del matrimonio, para el caso de defunción de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cuarto bloque de la reforma deroga los arts. 47 y 48 de la Ley de las Cortes Valencianas 10/2007 y, según se razona, obedece a razones sistemáticas, para dotar de mayor claridad a la regulación de las materias contenidas en la propia Ley (concretamente, se suprimen los preceptos que someten los bienes de los cónyuges al levantamiento de las cargas del matrimonio y que regulan los gastos realizados y a las obligaciones contraídas en el ejercicio de la potestad doméstica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y aplicando la doctrina más arriba resumida, se puede deducir que las modificaciones y derogaciones del texto legal impugnado no suponen la pérdida de objeto del presente recurso de inconstitucionalidad, pues, en la medida en que el recurso discute la competencia autonómica para dictar los preceptos impugnados, es patente que la controversia trabada no se ve alterada por la modificación de algunos de ellos, por lo que subsiste el interés de un pronunciamiento de este Tribunal Constitucional sobre la titularidad de la competencia discutida (SSTC 40/1998, de 19 de febrero, y 233/1999,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refiere la presente cuestión a la vulneración, por parte del legislador autonómico, de su competencia en materia de derecho civil. El reproche, en este sentido, se dirige contra la totalidad de la Ley de régimen económico matrimonial valenciano, al entender que la materia legislada posee un carácter marcadamente civil, y la Comunidad Autónoma valenciana no puede invocar su competencia para “conservarla, desarrollarla o modificarla” (ex art. 149.1.8 CE), por no haber formado nunca parte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coinciden en el encuadramiento material de los preceptos impugnados, que se insertan en el ámbito relativo al régimen económico matrimonial, y cuya pertenencia a la materia civil no se discute. El ámbito material en el que deben incardinarse las normas cuestionadas es, por tanto, el relativo a derecho civil, por ser ésta la materia directamente afectada, tal y como queda, asimismo, confirmado por la remisión que el preámbulo de la Ley de las Cortes Valencianas 10/2007 realiza al art. 149.1.8 CE. Por tanto, los preceptos de referencia para la resolución de este conflicto son los arts. 149.1.8 CE y 49.1.2 EAV. Según el primero, “[e]l Estado tiene competencia exclusiva sobre las siguientes materias: … Legislación civil, sin perjuicio de la conservación, modificación y desarrollo por las Comunidades Autónomas de los derechos civiles, forales o especiales, allí donde existan. En todo caso, las reglas relativas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 Por su parte, el art. 49.1.2 EAV dispone que “[l]a Generalitat tiene competencia exclusiva sobre las siguientes materias: … Conservación, desarrollo y modificación del Derecho civil foral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las partes no discuten la aplicación al caso de las citadas disposiciones, los órganos ejecutivo y legislativo de la Comunidad Valenciana citan además el art. 7.1 y la disposición transitoria tercera EAV y la de la Ley Orgánica 12/1982: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representantes autonómicos, a través de la Ley Orgánica 12/1982 la Comunidad Autónoma ha asumido plenamente la competencia exclusiva para legislar en materia de Derecho civil. Asunción que fue confirmada posteriormente por la Ley Orgánica 5/1994, de 24 de marzo, de reforma del Estatuto de Autonomía para la Comunidad Valenciana de 1982 y, finalmente, por la reforma de este mismo Estatuto en 2006. De esta manera, es la Ley Orgánica 12/1982 y no el Estatuto de Autonomía para la Comunidad Valenciana la que proporciona la solución a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no resulta conforme al modelo diseñado por la Constitución Española, al que debemos atenernos de acuerdo con el art.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provincias valencianas —tal y como las denomina el preámbulo del Estatuto de Autonomía para la Comunidad Valenciana— accedieron a la autonomía por la vía regulada en el art. 143 CE (STC 81/1993, de 8 de marzo, FJ 2). El legislador estatutario de 1982 estableció la asunción por la Generalitat Valenciana con carácter exclusivo de la competencia en materia de “conservación, modificación y desarrollo del Derecho Civil Valenciano” (art. 31.2 EAV), adecuándose al marco constitucional por medio de la disposición transitoria primera EAV que remitía a una futura Ley Orgánica de transferencia o delegación del ejercicio efectivo de la competencia anunciada. Posteriormente el art. 1 de la Ley Orgánica 12/1982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presente ley, el Estado, de acuerdo con el artículo 152, 2 (sic, quiere decir ciento cincuenta, dos), de la Constitución, transfiere a la Comunidad Autónoma Valenciana todas aquellas competencias correspondientes a materias de titularidad estatal comprendidas en el Estatuto de la Comunidad Valenciana que excedan de las competencias configuradas en el artículo 148 de la Constitución, de acuerdo con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potestad legislativa sobre tales materias, en cuanto no se encuentre reservada al Estado por la Constitución, podrá ser ejercida por la Comunidad con toda la amplitud prevista en el artículo 150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Ley Orgánica 5/1994, de 24 de marzo, se modificó el Estatuto de Autonomía para la Comunidad Valenciana, disponiendo en su artículo único, la incorporación de todas las competencias atribuidas por éste, con carácter estatutario. Al mismo tiempo, la Ley Orgánica 12/1994, de 24 de marzo, derogó la Ley Orgánica 12/1982.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según resulta expresamente de la disposición transitoria primera EAV de 1982 y del art. 1.1 de la Ley Orgánica 12/1982, la competencia autonómica en materia de Derecho civil foral valenciano tiene su origen en la transferencia efectuada por la Ley Orgánica 12/1982, que en ningún caso podía ir más allá de lo dispuesto en el art. 149 CE, por lo que la competencia autonómica se debe situar necesariamente en el marco de lo dispuesto en el art. 149.1.8 CE, que permite a las comunidades autónomas legislar en orden a la conservación, modificación y desarrollo del Derecho civil foral o especial existente a la aprobación del texto constitucional, sin que la argumentación esgrimida por los recurrentes permita admitir la existencia de un Derecho foral valenciano susceptible de actualización independientemente de su preexistencia.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Pasando ahora al examen del art. 7.1 y de la disposición transitoria tercera EAV, también alegados por los representantes de la Comunidad Autónoma para justificar una reinterpretación del bloque de la constitucionalidad y para solicitar de este Tribunal un apartamiento o matización de la doctrina contenida en la STC 121/1992, debemos igualmente recordar que el actual art. 7.1 EAV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legislativo de las competencias de la Generalitat procurará la recuperación de los contenidos correspondientes de los Fueros del histórico Reino de Valencia en plena armonía con la Constitución y con las exigencias de la realidad social y económica valenciana. Esta reintegración se aplicará, en especial, al entramado institucional del histórico Reino de Valencia y su propia onomástica en el marco de la Constitución Española y de este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tercera EAV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exclusiva sobre el Derecho civil foral valenciano se ejercerá, por la Generalitat, en los términos establecidos por este Estatuto, a partir de la normativa foral del histórico Reino de Valencia, que se recupera y actualiza, al amparo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eficacia de tales normas debe comenzar por recordar la posición de los Estatutos de Autonomía en el sistema de fuentes y la posibilidad de éstos de interpretar o regular las competencias reservadas al Estado por el art. 149.1 CE. Para ello resulta “forzoso partir de la obviedad de que el Ordenamiento español se reduce a unidad en la Constitución. Desde ella, y en su marco, los Estatutos de Autonomía confieren al Ordenamiento una diversidad que la Constitución permite, y que se verifica en el nivel legislativo, confiriendo a la autonomía de las Comunidades Autónomas el insoslayable carácter político que le es propio” (STC 31/2010, de 28 de junio, FJ 4). Ciertamente, los Estatutos deben “interpretar necesariamente la Constitución al ejercer la función atributiva de competencias a la correspondiente Comunidad Autónoma que la Constitución le[s] reconoce” en el artículo 147.2 d), aunque, de acuerdo con la posición de subordinación a la Constitución, “es obvio que esa posible regulación normativa estatutaria no puede en ningún caso quebrantar el marco del art. 149.1 CE” (STC 247/2007, de 12 de diciembre, FJ 10, precisamente a propósito del Estatuto de Autonomía para la Comunidad Valenciana 2006). El Estatuto, no es una “norma atributiva de las competencias del Estado”, ni “tampoco es norma de ejercicio de las competencias estatales previstas por el art. 149.1 CE”; por eso “en caso de hacer alguna precisión sobre el alcance de éstas, su constitucionalidad pasa por el respeto de dos límites: el primero, de carácter positivo, consiste en que dicha precisión se ‘haga para favorecer la mayor concreción de las competencias autonómicas que se correlacionan con’ las competencias estatales que puedan presentar problemas de delimitación; y el segundo, de carácter negativo, reside en que la precisión estatutaria ‘no impida el despliegue completo de las funciones propias de la competencia estatal regulada en el art. 149.1 CE de que se trate. Sólo si se satisfacen estas exigencias, tal modo de proceder resultará acorde a la Constitución’ (STC 247/2007, FJ 10)” (STC 30/2011, de 16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las previsiones estatutarias pueden de algún modo contribuir a interpretar otras normas de ese mismo Estatuto (interpretación sistemática, prevista en el art. 3.1 del Código civil), y perfilar las competencias reservadas al Estado en el art. 149.1 CE, de acuerdo con su función primordial consagrada en el art. 147.2 d) CE, lo que no pueden hacer en modo alguno es negar o impedir con ello el ejercicio de las competencias propias y exclusivas del Estado, según ese mismo art. 149.1 CE. Estas competencias son indisponibles para el legislador estatutario, como poder constituido que es (STC 247/2007, FFJJ 8 a 10). Precisamente por la subordinación de los Estatutos a la Constitución, “el Estatuto de Autonomía, al igual que el resto del ordenamiento jurídico”, es el que “debe ser interpretado siempre de conformidad con la Constitución” (SSTC 247/2007, FJ 6; y 18/1982, de 4 de mayo, FJ 1, y 31/2010,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una primera aproximación a los preceptos del Estatuto revela que no contienen norma alguna atributiva de competencias. Más bien, presuponen esa atribución, al tomar como premisa de su mandato “las competencias de la Generalitat” (artículo 7.1) y “competencia exclusiva sobre el Derecho civil foral valenciano” (disposición transitoria tercera). Y ese otro lugar no puede ser más que el art. 49.1.2 EAV, ubicado en el título IV rubricado “las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y la disposición transitoria tercera EAV llaman a los poderes públicos valencianos a ejercer su competencia legislativa en materia de Derecho civil foral valenciano, pero siempre, y así se enfatiza en ambos preceptos, “en el marco de la Constitución Española y de este Estatuto de Autonomía” (art. 7.1 EAV) o “en los términos establecidos por este Estatuto” y “al amparo de la Constitución Española” (disposición transitoria tercera EAV). Es decir que la recuperación y actualización de los antiguos fueros no autoriza al legislador autonómico a exceder la competencia en materia de legislación civil que el art. 149.1.8 CE permite a las Comunidades Autónomas con Derecho civil propio, más allá del cual se encuentra la competencia indisponible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afirmar que la Comunidad Valenciana ha asumido estatutariamente la competencia en materia de “conservación, modificación y desarrollo” de su Derecho civil foral (art. 49.1.2 EAV) y que el calificativo “foral” incluido en la reforma estatutaria referido al Derecho civil foral valenciano (arts. 49.1.2 y disposición transitoria tercera EAV), no puede alterar el techo competencial del art. 149.1.8 CE. Por iguales motivos, debe considerarse irrelevante que la norma estatutaria haya antepuesto el término “desarrollo” al de “modificación”, pues no estamos en presencia de fases legislativas cronológicamente ordenadas, sino de finalidades emprendidas con la tarea legislativa. En último lugar, hay que subrayar que ni la Ley Orgánica 12/1982, ni otros principios informadores de la actuación de los poderes públicos autonómicos contenidos en el Estatuto de Autonomía para la Comunidad Valenciana (en concreto en su art. 7.1 y disposición transitoria tercera) permiten modificar o superar ese ámbito permitido por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debemos afirmar que si bien la Comunidad Autónoma Valenciana posee competencia legislativa en materia de Derecho civil valenciano, tal y como expresa su Estatuto de Autonomía para la Comunidad Valenciana, ésta, como cualquier otra Comunidad Autónoma con Derecho civil propio, debe ejercerse de acuerdo con lo dispuesto en el art. 149.1.8 CE, es decir, con la finalidad de conservar, modificar o desarrollar las normas legales o consuetudinarias que formen parte de su acervo jurídico a la entrada en vigor de la Constitución Española. Que dicha competencia se obtuviera en virtud de la Ley Orgánica 12/1982 en nada empece dicha conclusión, pues el límite a dicha competencia se encuentra claramente señalado por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debate queda ceñido, a partir de aquí, a la interpretación que deba dársele al citado art. 149.1.8 CE, a la que este Tribunal ha dado ya respuesta en numerosas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expresión “allí donde existan” referida a los derechos civiles forales o especiales, como presupuesto indispensable para ejercer la competencia legislativa ex art. 149.1.8 CE alude a la previa existencia de un Derecho civil propio (SSTC 28/2012, de 1 de marzo, FJ 3; y 81/2013, de 11 de abril, FJ 4). Una preexistencia que no debe valorarse además con referencia a cualquier coordenada temporal, como se pretende desde la Comunidad Autónoma, sino muy precisamente “al tiempo de la entrada en vigor de la Constitución” (STC 121/1992, de 28 de septiembre, FJ 1) o “a la entrada en vigor de la Constitución” (SSTC 88/1993, de 12 de marzo, FJ 1; y 31/2010, de 28 de junio, FJ 76), sin que sea lícito, remontarse a cualquier otro momento anterior. Ahora bien, y como también tuvimos ocasión de señalar precisamente en relación con la Comunidad Valenciana, “[el]l amplio enunciado de esta última salvedad (‘derechos civiles forales o especiales’) permite entender que su remisión alcanza no sólo a aquellos derechos civiles especiales que habían sido objeto de compilación al tiempo de la entrada en vigor de la Constitución, sino también a normas civiles de ámbito regional o local y de formación consuetudinaria preexistentes a la Constitución” y que “tras la abolición de los Fueros y hasta nuestros días, subsistiera en el territorio de la Comunidad Autónoma, siendo notoria la inexistencia de toda regla escrita que, antes de la Ley hoy impugnada, ordenara en dicho ámbito cualquier instituto civil de modo especial respecto al Derecho común” (STC 121/1992, FJ 1). Y en el mismo sentido nos hemos pronunciado en la STC 182/1992, FJ 3, aunque ésta en relación con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contenido de esa competencia está siempre vinculado a la “conservación, modificación y desarrollo” de ese Derecho civil foral o especial previamente existente. De modo pues que como dijimos en la STC 88/1993, de 12 de marzo, FJ 1, los concretos términos empleados por la Constitución (“conservación, modificación y desarrollo”) son los que “dan positivamente la medida y el límite primero de las competencias así atribuibles y ejercitables y con arreglo a los que habrá que apreciar -como después haremos- la constitucionalidad o inconstitucionalidad de las normas en tal ámbito dictadas por el Legislador autonómico”. Y esta doctrina se ha reiterado igualmente en las SSTC 156/1993, de 6 de mayo, FJ 1 a); 31/2010, de 28 de junio, FJ 76, y 4/2014, de 16 de enero,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cualquier institución jurídico civil, haya sido recogida por norma positiva o consuetudinaria, hay que señalar que, para el ejercicio de la competencia legislativa, la acreditación de su existencia en el momento de entrada en vigor de la Constitución Española se erige en presupuesto indispensable. Por tanto, no cabe más que volver a afirmar lo declarado en la STC 121/1992, FJ 2: “la existencia de un especial régimen consuetudinario para determinados arrendamientos rústicos en el actual territorio de la Comunidad Autónoma valenciana se constituye en auténtico presupuesto ex art. 149.1.8 CE para el válido ejercicio de la competencia conferida por el art. 31.2 del Estatuto de Autonomía y que dicha competencia solo podrá ejercerse en la medida en que tal régimen consuetudinario sea efectivamente reconocible sobre el objeto ordenado, hasta la adopción de la Ley hoy impugnada, por la costumbre”. La reforma del Estatuto de Autonomía para la Comunidad Valenciana producida en el año 2006, no permite modificar esta interpretación que impone la letra de la norma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conocidos antecedentes históricos que proporcionan el sustrato de legitimidad de la reivindicación y la denuncia que hace la Generalitat Valenciana acerca de su discriminación y desigualdad de trato en comparación con otras Comunidades Autónomas con competencias más amplias en materia de Derecho civil, hemos de aclarar que si han podido asumir esas competencias más amplias es precisamente por cumplir las condiciones establecidas en el art. 149.1.8 CE, recordando en todo caso que la igualdad de trato ex arts. 14 y 139.1 CE no es predicable de las Comunidades Autónomas, ni puede permitir alterar el régimen de distribución de competencias resultante de la Constitución Española y del bloque de la constitucionalidad, (por todas, STC 20/2013, de 31 de enero,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advertir, también, que una interpretación razonada y no arbitraria del art. 149.1.8 CE solamente permite reiterar y no rectificar la doctrina de la STC 121/1992, y, en consecuencia, entender, en una interpretación de acuerdo con la Constitución Española, que el art. 7.1 y la disposición transitoria tercera EAV, se refieren a las normas forales cuya aplicación siga perdurando en ese territorio autonómico. Dicho de otra manera, el art. 149.1.8 CE permite entender que la garantía de foralidad se extiende no sólo a aquellos derechos civiles especiales que habían sido objeto de compilación al tiempo de entrada en vigor de la Constitución Española, sino también a normas civiles de ámbito regional o local y de formación consuetudinaria preexistentes a aquel momento. Conviene destacar, además, que el respeto constitucional proclamado en el art. 149.1.8 CE alcanza también al sistema de fuentes normativas establecido en cada uno de los Derechos forales, pues así se dispone expresamente en la norma constitucional citada (“y determinación de las fuentes del Derecho, con respeto en este último caso, a las normas de Derecho foral o especial”). En el caso de la Comunidad Autónoma Valenciana, como ya pusimos de manifiesto, la costumbre es susceptible de legislarse, de tal modo que el ejercicio de la competencia legislativa autonómica, el derecho consuetudinario pasa a ser Derecho legislado.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innegable la consideración del Derecho consuetudinario como fuente del ordenamiento “siempre que no sea contraria a la moral y al orden público, y que resulte probada” (art.1.1 CC). Esta constatación origina que, ya desde ahora, debamos afirmar que el hecho de que la Comunidad Autónoma valenciana haya asumido el desarrollo legislativo de sus instituciones civiles (EAV), permite que reglas de su ordenamiento que quedaron cristalizadas en normas consuetudinarias puedan llegar a convertirse en normas legales en virtud del ejercicio de tal competencia. Sin embargo, la cuestión planteada en el presente recurso no ha de centrarse en la competencia de Valencia para legislar sus costumbres -para lo que indudablemente posee competencia-, sino en determinar si las instituciones jurídicas que pretende convertir en norma legal, es decir, en derecho escrito legislado, pertenecen o no a su derecho consuetudinario.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invoca una norma consuetudinaria, debe comprobarse su pervivencia y aplicación a través del tiempo. Esta exigencia está prevista de manera general para todo el ordenamiento jurídico español para los derechos civiles ya sean forales o especiales, ya para el derecho civil común. De este modo, se exige la acreditación de su existencia, ya que desde antiguo sólo las costumbres notorias están exentas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doctrina de la STC 121/1992, resulta que la validez de la Ley de las Cortes Valencianas 10/2007 depende de que la Comunidad Autónoma pueda acreditar la existencia de reglas consuetudinarias que en materia de régimen económico matrimonial existieran en vigor a la entrada en vigor de la Constitución Española, como sucedió en el caso de los arrendamientos rústicos, o bien otra institución civil diferente a la regulada pero “conexa” con ella, de manera que pueda servir de base para apreciar un “desarrollo”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88/1993, si la “conservación” permite —por lo que a la Comunidad Valenciana interesa— “la formalización legislativa de costumbres efectivamente vigentes en el propio ámbito territorial” (FJ 2), y la modificación, añadimos ahora, presupone esa norma anterior que es la que se reforma o modifica, el “desarrollo”, por su parte, habilita para “una ordenación legislativa de ámbitos hasta entonces no normados por aquel Derecho, pues lo contrario llevaría a la inadmisible identificación de tal concepto con el más restringido de ‘modificación’” (FJ 3). Cabe pues, continúa aquella Sentencia, “que las Comunidades Autónomas dotadas de Derecho civil foral o especial regulen instituciones conexas con las ya reguladas en la Compilación [entiéndase aquí, ya vigentes como costumbre] dentro de una actualización o innovación de los contenidos de ésta según los principios informadores peculiares del Derecho foral” pero sin que ello “signifi[que], claro está, en consonancia con lo anteriormente expuesto, una competencia legislativa civil ilimitada ratione materiae dejada a la disponibilidad de las Comunidades Autónomas, que pugnaría con lo dispuesto en el art. 149.1.8 C.E., por lo mismo que no podría reconocer su fundamento en la singularidad civil que la Constitución ha querido, por vía competencial, garantizar” (loc. cit.). Esta doctrina ha sido igualmente reiterada en las SSTC 156/1993, 31/2010 y 4/2014,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los avatares codificadores y la solución dada a la llamada cuestión foral, donde no estaba Valencia, a día de hoy el art. 149.1.8 CE le reconoce competencia legislativa sobre aquellas materias civiles que forman parte de su acervo normativo o consuetudinario antes de la entrada en vigor de la Constitución Española. El Estatuto de Autonomía para la Comunidad Valenciana tanto en su redacción primigenia como en la reciente reforma, asume idéntica competencia sobre el Derecho civil valenciano, pero tal competencia legislativa sólo puede tener por objeto las probadas y subsistentes costumbres forales que se hayan observado en determinadas zonas del territorio autonómico, siendo vetado a la Comunidad Autónoma valenciana crear un Derecho civil ex novo.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basta la posible conexión entre los antiguos y derogados Furs del Reino de Valencia y las instituciones económico-matrimoniales reguladas en la  Ley de las Cortes Valencianas 10/2007, pues lo que debe probarse es la pervivencia de las costumbres que le sirven de punto de conexión. A este respecto, a diferencia de lo sucedido con los arrendamientos históricos, no se ha acreditado la vigencia de tales costumbres [STC 121/1992, FJ 2 a)], como le correspondía hacer de conformidad con nuestra doctrina (SSTC 121/1992, FJ 2, y 182/1992, FJ 3). No se olvide que de acuerdo con el art. 1.3 del Código civil, dedicado a las “Fuentes del derecho”, “[l]a costumbre sólo regirá… siempre que… resulte probada”. Y no es la primera vez que este Tribunal acude al título preliminar del Código civil para reconocer instituciones generales de nuestro ordenamiento, como la buena fe (STC 198/1988, de 24 de octubre, FJ 2) o el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las circunstancias concurrentes y de las razones expuestas, hemos de concluir que en este caso no se ha aportado prueba que permita apreciar la concurrencia de los requisitos que el art. 149.1.8 CE exige a la Comunidad Autónoma de Valencia para legislar un régimen económico matrimonial propio, en uso de su competencia para conservar, desarrollar o modificar su propio Derecho civil valenciano, lo que determinará el sentido de la presente resolución. Sobre este particular debemos subrayar que cuando se invocan normas consuetudinarias, el ordenamiento jurídico exige la prueba de su existencia, salvo que sean notorias, precisamente para distinguirlas de los meros usos sociales o convencionales, del mero hábito, aparte del difícil acceso a su conocimiento por los aplicadores del derecho y por ello excluida tradicionalmente del deber judicial de conocimiento (iura novit curia). En el caso de las normas contenidas en la Ley de régimen económico matrimonial valenciano no se ha demostrado su pervivencia, aplicación y cumplimiento con la creencia de tratarse de verdaderas normas jurídicas, siendo en este caso imprescindible, dada la derogación de los antiguos Fueros del Reino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en materia civil de la Comunidad Valenciana ya ha habido un pronunciamiento del Tribunal Constitucional con ocasión de la Ley de arrendamientos históricos valencianos, pero tal reconocimiento tan sólo conlleva que le deba seguir siendo aplicado el art. 149.1.8 CE y continuar afirmando que su competencia legislativa sólo puede tener por objeto las probadas y subsistentes costumbres forales que se hayan seguido observado en dicho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razonado hasta aquí se deriva la falta de competencia de la Comunidad Valenciana para regular la materia comprendida en la Ley de régimen económico matrimonial valenciano y ello debe conducir a declarar la nulidad de todos los preceptos que así lo hagan, porque, a pesar de que efectivamente este Tribunal ha reconocido la posibilidad legítima de legislar las normas civiles consuetudinarias, en el caso de la materia económica-matrimonial concernida en la Ley de régimen económico matrimonial valenciano no se ha probado su vigencia en el territorio autonómico y, en consecuencia, no se cumplen los requisitos exigidos por el art. 149.1.8 CE para el reconocimiento de la competencia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todo lo anterior, este Tribunal estima necesario, al amparo del art. 39 LOTC, además de la inconstitucionalidad de los arts. 15, 17.2, 27.2, 30, 33, 37, 39, 42, 46, 47 y 48 de la Ley de las Cortes Valencianas 10/2007 que son los únicos impugnados que no se han declarado extemporáneos declarar la inconstitucionalidad del resto de normas que integran la Ley 10/2007, de 20 de marzo, de régimen económico matrimonial valenciano impugnada por conexión o consecuencia, dado que la vulneración competencial declarada concurre en todas las disposiciones que en ella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resto de normas que integran la regulación del régimen económico matrimonial valenciano establecido en la Ley de régimen económico matrimonial valenciano incurren en la misma e idéntica causa de inconstitucionalidad, al carecer la Comunidad Autónoma de Valencia competencia para legislar en esta materia, por no haber acreditado la existencia de costumbre vigente alguna que le sirva de apoyo para el desarrollo de su Derecho civil propio (art. 149.1.8 CE). La inconstitucionalidad por conexión de los artículos antes citados se deriva del análisis del conjunto que forman con los impugnados. Se trata de una unidad inescindible con las normas en las que se ha apreciado el vicio de inconstitucionalidad, dado que el legislador autonómico las ha concebido como un todo unitario y, sin duda, carece de sentido e incluso podría entrañar una manipulación de la voluntad del legislador dejarlas vigentes en el ordenamiento jurídico, aisladas del conjunto normativo en el que nacieron y que les da pleno sentido (STC 195/1998,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este Tribunal considera innecesario llevar a cabo un análisis de cada uno de los preceptos de dicha Ley de las Cortes Valencianas 10/2007, toda vez que basta una mera lectura del total de su articulado para reparar en que todos ellos son marcadamente de naturaleza civil, referidos todos ellos a las disposiciones que rigen el régimen económico de los cónyuges, constituyendo una regulación unitaria basada exclusivamente en el título competencial contenido en el art. 149.1.8 CE, como así declara y reconoce el propio legislador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hay que advertir que declarada la inconstitucionalidad de los preceptos antes mencionados por vulneración de la competencia en materia de legislación civil del art. 149.1.8 CE, resulta innecesario el examen del segundo reproche de inconstitucionalidad formulado por la Abogacía del Estado respecto de la posible vulneración de los arts. 27.2 y 39 de la Ley de régimen económico matrimonial valenciano por invadir la competencia estatal en materia de ordenación de los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declaración de inconstitucionalidad de la Ley de las Cortes Valencianas 10/2007 obliga a este Tribunal a pronunciarse sobre los efectos que va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pronunciamiento de inconstitucionalidad no afectará a las situaciones jurídicas consolidadas, pues este Tribunal entiende que si durante la vigencia de la Ley de régimen económico matrimonial valenciano, que ahora se declara inconstitucional, los cónyuges sujetos al Derecho civil foral valenciano no han hecho uso de su facultad de capitulación, se debe a su voluntad de someterse al régimen subsidiario en primer grado que aquélla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hay que subrayar que el Derecho civil —sea el común o el foral— es eminentemente un derecho creado por y para los particulares, que resuelve los problemas que puedan surgir en sus relaciones privadas. Es el derecho de la autonomía de la voluntad por antonomasia que surge como máxima expresión de la libertad y, por ello, es un ordenamiento conformado en su mayor parte por normas de carácter dispositivo, es decir, primero rigen los pactos y subsidiariamente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dispositiva y la primacía de la autonomía de la voluntad que rige esta disciplina, los particulares deben seguir alcanzando libremente sus pactos de autorregulación, sometiéndose a la reglamentación que estimen más acorde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rigiendo en esta materia el principio capitular y siendo respetuoso con las libertades individuales, tras la publicación de esta Sentencia, seguirán rigiéndose por el mismo régimen económico matrimonial que hubiera gobernado sus relaciones, salvo que su voluntad contraria sea manifestada mediante las oportunas capitulaciones. Por lo demás, la declaración de nulidad de la Ley de régimen económico matrimonial valenciano no ha de afectar a las relaciones de los cónyuges con los terceros que, en todo caso, se regirán por el régimen matrimonial vigente en cada momento (por todas, STC 27/2015,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los arts. 15, 17.2, 27.2, 30, 33, 37, 39, 42, 46, 47 y 48 de la Ley de la Comunidad Valenciana 10/2007, de 20 de marzo, de régimen económico matrimonial valenciano, con los efectos previstos en el fundamento jurídico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igualmente inconstitucionales y nulos por conexión con lo dispuesto en el apartado primero de este fallo, el resto de artículos y disposiciones de la Ley de la Comunidad Valenciana 10/2007, de 20 de marzo, de régimen económico matrimonial valenciano con los efectos previstos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9888-2007 interpuesto contra la Ley de la Comunidad Valenciana 10/2007, del 20 marzo, de régimen económico matrimonial valenciano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la fundamentación jurídica y con el fallo, el cual, en mi opinión, hubiera debido ser sustancialmente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ley impugnada se funda en una competencia reconocida inequívocamente en la reforma del Estatuto de Autonomía de la Comunitat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modificación del año 2006 del Estatuto de Autonomía de la Comunitat Valenciana ha alterado sustancialmente la competencia de esta comunidad autónoma en materia civil, pues (i) en general para todas las competencias, el art. 7.1 dirige un mandato a la Generalitat para “la recuperación de los contenidos correspondientes de los Fueros del histórico Reino de Valencia”; (ii) específicamente en materia civil, la disposición transitoria tercera realiza de manera expresa una consagración de la “competencia exclusiva” sobre el “Derecho civil foral valenciano”, ejercida “a partir de la normativa foral del histórico Reino de Valencia, que se recupera y actualiza al amparo de la Constitución Española”; y (iii) en el art. 49.1.2 reconoce la competencia de la Comunidad para la “[c]onservación, desarrollo y modificación” del Derecho civil valenciano, ahora calificado reiteradamente a lo largo del nuevo de Estatuto de Autonomía (en las seis ocasiones en que aparece) como “foral”, frente a ninguna en el texto originario.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sin embargo, parte de la suposición de que la situación competencial de la Comunitat Valenciana en materia de Derecho civil es exactamente la misma que con anterioridad a la modificación del año 2006, a pesar de que en el primitivo Estatuto de Autonomía no se hacía referencia alguna al Derecho foral histórico. Para sustentar esta posición afirma que la disposición transitoria y el artículo séptimo carecen de relevancia alguna desde el punto de vista competencial. Considera, en suma, que el único artículo relevante a efectos competenciales es el citado artículo 49.1.2 (que, por cierto, también incluye por vez primera la palabra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resulta del todo imposible desconocer la importancia que tiene en materia competencial la citada disposición transitoria (que, recordemos, invoca la “competencia exclusiva” en materia civil), el artículo séptimo, y, en su conjunto, la apelación a la normativa foral histórica del Reino de Valencia, reiterada persistentemente en el nuevo Estatuto. Mantener que las referidas disposiciones carecen de relevancia competencial alguna implica, a mi juicio, una trivialización de la modificación del Estatuto de Autonomía y, en último término, del Estatuto en sí y de la normativa foral histórica cuya recuperación se ordena en el marco del ejercicio de la competencia en Derecho civil de la Generalitat. Por no salirme de las referencias al Código civil felizmente gratas (al menos en este caso) a la opinión mayoritaria, debo recordar que una norma capital en la interpretación de los contratos, unánimemente considerada aplicable también a cualquier proposición jurídica, y por ende, a las normas, establece que si una cláusula admite diversos sentidos deberá entenderse en el más adecuado para que produzca efecto. Con la interpretación que sustenta la opinión mayoritaria la disposición transitoria tercera del Estatuto de Autonomía se limitaría a dirigir un evanescente mandato al legislador para que al desarrollar el Derecho civil trate de armonizarlo con el contenido de los antiguos fueros. Este mandato, aparte de estéril, no tendría sentido, habida cuenta del carácter consuetudinario al que la propia opinión mayoritaria reduce el alcance del Derecho civil valenciano.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texto de la referida disposición transitoria, en relación con el artículo 7.1 del Estatuto de Autonomía, hace prevalecer sin lugar a dudas la interpretación de que en ella se trata de la recuperación de la normativa histórica de la Comunidad Valenciana vinculada a los antiguos fueros (no se opone a ello la discutible opinión mayoritaria según la cual Valencia ha estado ausente de la “cuestión foral”), y así se deduce también del devenir histórico de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rigor imponía que, como traté de exponer durante la deliberación con más extensión que en este Voto particular (agradeciendo la paciencia demostrada por mis colegas), el Tribunal se plantease si la recuperación del Derecho histórico valenciano cabe o no en la Constitución. En el caso de que la respuesta mayoritaria, como parece inevitable (en contra de mi criterio), hubiera sido negativa, habría sido necesario que el Tribunal se hubiera planteado la constitucionalidad de la disposición transitoria tercera del Estatuto de Autonomía, pues así lo ordena la Ley Orgánica del Tribunal Constitucional (LOTC). Según esta ley si la competencia controvertida hubiera sido atribuida por ley o norma con rango de ley (y un estatuto de autonomía es una ley orgánica definidora de las competencias de la comunidad autónoma), el conflicto de competencia se tramitará desde su inicio o, en su caso, desde que en defensa de la competencia ejercida se invocare la existencia de la norma legal habilitante, en la forma prevista para el recurso de inconstitucionalidad (artículo 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en el supuesto enjuiciado resulta improcedente plantearse aisladamente la inconstitucionalidad del acto dictado en el ejercicio la competencia controvertida, en este caso la Ley de régimen económico matrimonial valenciano, pues esta trae causa directamente del Estatuto. La doctrina ha admitido profusamente el llamado incidente de constitucionalidad dentro de los procesos constitucionales, a pesar de la opinión contraria mantenida en la deliberación y quizá implícita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osadía que alguien pudiera ver en el hecho de (auto)plantearse la inconstitucionalidad del Estatuto de Autonomía queda notablemente compensada por el riesgo de trivialización que supone esterilizar y convertir en yermos preceptos de sustancial importancia pertenecientes a una norma que tiene carácter institucional básico para la comunidad autónoma y que, como reiteradamente ha dicho el Tribunal, forma parte del bloque de la constitucionalidad y, como tal, es parámetro de constitucionalidad desde el punto de vista de la atribución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derechos históricos en materia de instituciones privadas son reconocidos por el Tribunal Constitucional cuando se consagran en un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posición predominante en la doctrina, de acuerdo con determinada interpretación histórica, aceptada por la jurisprudencia constitucional, la disposición adicional primera de la Constitución, que consagra la actualización de los derechos históricos de los territorios forales, únicamente puede entenderse referida al País Vasco y a Navarra, es decir, a los territorios forales así denominados tradicionalmente. Con ello se excluye a las demás comunidades con antecedentes forales de la posibilidad de ser reconocidas como titulares de derechos de esta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restricción del ámbito geográfico de reconocimiento de los derechos históricos por parte de la Constitución por la jurisprudencia constitucional se refiere específicamente al Derecho público: es decir, a las instituciones de autogobierno. La jurisprudencia antigua del Tribunal Constitucional no se pronunció en cuanto a la posible recuperación de derechos históricos en materia de Derecho privado por parte de otros territorios.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vez en que el Tribunal Constitucional se enfrenta con esa materia es en la STC 31/2010, de 28 de junio, sobre el Estatuto de Autonomía de Cataluña, que resolvió diversas cuestiones relacionadas con el Derecho civil catalán, al abordar la cuestión relativa al papel de los derechos históricos.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comprueba (FJ 10) que, “[d]e acuerdo con el art. 5 EAC ‘[e]l autogobierno de Cataluña se fundamenta también en los derechos históricos del pueblo catalán, en sus instituciones seculares y en la tradición jurídica catalana, que el presente Estatuto incorpora y actualiza al amparo del artículo 2, la disposición transitoria segunda y otros preceptos de la Constitución’”. A juicio de los recurrentes en aquel proceso, esto “supone recabar para el Estatuto de Autonomía una facultad de actualización de los derechos históricos y, con ella, de asunción de competencias por los cauces que la Constitución ha reservado a los territorios forales en su disposición adicional primera.” Pues bien, el Tribunal Constitucional afirma que “[t]anto los derechos históricos como las instituciones seculares y la tradición jurídica de Cataluña invocados por el precepto son únicamente aquellos de los que deriva el reconocimiento de una posición singular de la Generalitat en relación con el derecho civil […] Se trata, pues, de derechos históricos en un sentido bien distinto del que corresponde a los derechos de los territorios forales a que se refiere la disposición adicional primera de la Constitución. Y ello porque se refieren a derechos y tradiciones de Derecho privado o, en el ámbito del Derecho público, al derecho que la disposición transitoria segunda de la Constitución ha querido atribuir a los territorios que en el pasado hubieran plebiscitado Estatutos de autonomía […] Sólo de manera impropia podría entenderse que tales derechos históricos son también, jurídicamente, fundamento del autogobierno de Cataluña […]”. (Resaltado mío).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termina haciendo una interpretación constitucional del art. 5 del Estatuto de Autonomía de Cataluña (EAC), con arreglo al cual este “no es contrario a la Constitución interpretado en el sentido de que su inciso ‘en los derechos históricos del pueblo catalán’ no remite al contenido de la disposición adicional primera de la Constitución ni es fundamento jurídico propio del autogobierno de Cataluña al margen de la Constitución misma, y así se dispondrá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Tribunal Constitucional reconoce relevancia al mandato de actualización de derechos históricos en materia de Derecho privado cuando se incorpora a un Estatuto de Autonomía, entendiendo que dicho reconocimiento, por operar en el campo del Derecho privado, no se opone a la limitación geográfica impuesta por la disposición adicional primera de la Constitución, mientras que, en el campo del Derecho público, la única referencia válida a los derechos históricos es la que deriva del reconocimiento de una vía especial de acceso a la autonomía al amparo de la disposición transitoria segunda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discutible que la actualización de derechos históricos, posible en el campo del Derecho privado siempre que la establezca un Estatuto de Autonomía, ha de tener lugar de conformidad con la Constitución, como el Estatuto de Autonomía de la Comunitat Valenciana reconoce repetidamente. Hay que suponer que según la opinión mayoritaria en que se funda la sentencia esta recuperación no sería posible en la Comunitat Valenciana, puesto que el régimen histórico foral valenciano no estaba vigente en el momento de la entrada en vigor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esta objeción carece de valor por las siguientes razones: (i) El concepto general de actualización de los derechos históricos, una vez admitido por la jurisprudencia constitucional, carece de sentido alguno en el marco del Derecho privado si no se entiende que puede referirse a sistemas no vigentes en el momento de la entrada en vigor de la Constitución, pues para los que se hallaban vigentes en esta fecha no cabe hablar de actualización o recuperación de derechos históricos, sino simplemente de conservación de sistemas vigentes; (ii) la jurisprudencia del Tribunal Constitucional ha venido efectivamente diciendo que los derechos forales o especiales reconocidos por el artículo 149.1.8 CE solo son aquellos vigentes al momento de la entrada en vigor de la Constitución; sin embargo, esta afirmación se ha hecho siempre con el carácter de obiter dictum, pues los casos resueltos se refieren a instituciones la controversia acerca de las cuales no versaba sobre el momento de su vigencia, sino únicamente sobre su valor como Derecho civil foral o especial o su conexión con el Derecho foral; o a costumbres en las cuales, por su naturaleza de normas fundadas en la repetición consciente de conductas como obligatorias, la vigencia se confunde con la existencia; (iii) entender que una frase tan genérica como “allí donde existan”, utilizada por el artículo 149.1.8 CE exige el dato de la vigencia efectiva del Derecho foral o especial en el momento de la entrada en vigor de la Constitución, que es la tesis que propugna la opinión mayoritaria en que se funda la sentencia, tiene su fundamento, a mi juicio, en una concepción restrictiva de los Derechos civiles territoriales, entendidos como realidades históricas residuales que deben conservarse provisionalmente o “por ahora” en los territorios donde “subsistan”, como decía en su redacción original el Código civil. No parece necesario esforzarse en demostrar que esta concepción residual no es la que mantiene la Constitución, que habla de una manera amplia de la legislación en materia de “derechos forales o especiales” como competencia ordinaria de determinadas Comunidades Autónomas y reserva al Estado concretas materias que son las que verdaderamente se considera necesario mantener frente a estos derechos en el ámbito de su competencia exclusiva; (iv) tratándose de los derechos históricos por antonomasia, es decir, de los pertenecientes en el ámbito del Derecho público al País Vasco y la Comunidad Foral de Navarra, resulta una evidencia histórica que no todos los derechos reconocidos en este ámbito territorial estaban vigentes en el momento de la entrada en vigor de la Constitución, pues el concierto económico para Guipúzcoa y Vizcaya se restauró prácticamente de forma contemporánea a la Constitución, tras un largo periodo de supresión, y otros derechos históricos, como la existencia de una policía propia en el País Vasco, se remontan a realidades históricas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por consiguiente, no existe óbice alguno para admitir que no se opone al artículo 149.1.8 CE el reconocimiento de un sistema de Derecho privado foral por parte del Estatuto de Autonomía, aun cuando no estuviera vigente en el momento de la entrada en vigor de la Constitución, siempre que sea posible calificarlo como sistema de Derecho privado efectivamente vigente en el ámbito histórico, geográfico y sustantivo propio de los Derechos forales, como, sin que quepa duda alguna razonable en términos historiográficos, es el caso del Derecho foral de Valencia.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Aunque no fuera así, dentro de las competencias ordinarias en materia de Derecho civil, la Comunitat Valenciana puede regular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admite, siguiendo la propia argumentación de la opinión mayoritaria en que se sustenta la Sentencia, que existe un Derecho consuetudinario valenciano que tiene el valor de Derecho foral desde el punto de vista del artículo 149.1.8 CE (es decir, que existe competencia legislativa de la Comunidad Autónoma sobre su Derecho foral), parece inexplicable que la posible calificación de la ley impugnada como integrante del Derecho foral se busque en unos hipotéticos antecedentes consuetudinarios, exigiendo la prueba de su existencia en el momento de la entrada en vigor de la Constitución, y no, de acuerdo con jurisprudencia constitucional reiterada, en la posible relación de conexión existente entre la ley impugnada y las instituciones reconocidas como forales, las cuales han adquirido, como la opinión de la que disiento reconoce, rango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una vez reconocido el sistema de Derecho civil foral o especial como fundamento de las competencias civiles de la comunidad autónoma, la jurisprudencia del Tribunal Constitucional sigue un criterio muy amplio para determinar el alcance de sus competencias normativas, fundado en los principios constitucionales de “desarrollo” y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se basa en algunos puntos capitales: (i) “El término ‘allí donde existan’ a que se refiere el art. 149.1.8 CE, al delimitar la competencia autonómica en la materia, ha de entenderse más por referencia al Derecho foral en su conjunto que a instituciones forales concretas” (STS 88/1993, FJ 3, entre otras); (ii) “La Constitución permite, así,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(STS 88/1993, FJ 3, entre otras); (iii) “[L]as competencias autonómicas para ‘desarrollar’, en lo que aquí interesa, el propio Derecho civil pueden dar lugar a la actualización y crecimiento orgánico de este y, en concreto, a la regulación de materias que, aun ausentes del texto originario de la Compilación, guarden una relación de conexión suficiente con institutos ya disciplinados en aquella o en otras normas integrantes del propio ordenamiento civil.” (STC 156/1993, FJ 6,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condiciones se cumplen en la Comunitat Valenciana, pues, (i) reconocida la vigencia del Derecho foral valenciano por la vía de la prueba de la existencia de instituciones consuetudinarias en el momento de la entrada en vigor de la Constitución (dado que la garantía de la foralidad, según infiere de la STC 121/1993 la opinión mayoritaria, alcanza a normas civiles de ámbito regional o local de formación consuetudinaria), (ii) la Constitución permite que este Derecho foral pueda ser objeto de modificación y desarrollo dando lugar a su actualización y crecimiento orgánico (iii) mediante la regulación de materias que guarden una relación de conexión suficiente con institutos ya disciplinados u otras normas integrantes del propio ordenamiento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este criterio de conexión ha sido utilizado con una enorme flexibilidad por parte de la jurisprudencia constitucional, no cabe descartar que pudiera encontrarse alguna conexión de esta naturaleza con las instituciones consuetudinarias valencianas ya reconocidas como Derecho foral y que han pasado a ser Derecho legislado. En todo caso, parece extraño que la opinión mayoritaria en que se funda la Sentencia no haya seguido esta vía y, por el contrario, se haya encerrado en la imposible pretensión de examinar la existencia o no de prueba acerca del valor consuetudinario del Derecho foral histórico, el cual, por su propia naturaleza, no puede ser equiparado a la costumbre ni estar sujeto a los requisitos para su reconocimiento, por tratarse de una fuente del Derecho de naturaleza distinta a las que integran el Derecho foral escrito, que es aquel a cuya recuperación y actualización se refiere el Estatuto de Autonomía de la Comunitat Valenciana. Tan cierto es que la costumbre solo regirá si resulta probada como que la vigencia de la norma escrita depende de procedimientos de aprobación, promulgación y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que me importa subrayar aquí es que no comparto el criterio según la cual el criterio de conexión opera como límite para el desarrollo y modificación de los derechos forales o especiales (reconozco que hasta ahora es el mantenido por la jurisprudencia constitucional), aunque soy consciente de mi absoluta soledad en la actual composición del Tribunal, habida cuenta de la contundencia con que el criterio de un desarrollo limitado del Derecho foral o especial —emparentado con la que he llamado concepción residual— se mantiene en la argumentación desarrollada por la opinión mayoritaria incorporada a la sentencia (que se refleja, por ejemplo, en el párrafo primero del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conceptuar los Derechos forales o especiales como subsistemas jurídicos completos, autosuficientes, modernos y susceptibles de desarrollo (y no como realidades fragmentarias premodernas reconocidas provisionalmente con carácter subordinado al Derecho común), de acuerdo con una acreditada teoría surgida en el ámbito de la doctrina civilista, mi posición es la de los Votos particulares formulados a la STC 88/1993, de 12 marzo, según los cuales el Derecho civil foral no puede ser concebido como una serie más o menos residual de normas e instituciones aisladas y asistemáticas, sino como un sistema normativo dotado de la sistematización y conexión interna y de la completitud propias de un ordenamiento que tiene además constitucionalmente reconocida la posibilidad de determinar sus específicas fuentes de producción normativa. Los expresados votos sustentan esta tesis (i) en el argumento analítico fundado en la interpretación literal de la expresión Derecho civil; (ii) en el argumento sistemático de que de otro modo no tiene sentido la reserva competencial al Estado de determinadas materias, algunas de las cuales no formaban parte de los Derechos forales o especiales; (iii) en el argumento apagógico de que la interpretación contraria hace depender el desarrollo de los derechos de factores aleatorios; (iv) y en el argumento teleológico según el cual la conservación de la legislación civil solo tiene sentido si se entiende limitada por razones históricas a determinadas comunidades autónomas, pero no en función del ámbito material de su contenido en cada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Aunque no fuera así, la opinión mayoritaria hubiera debido respetar la pervivencia de los preceptos impugnados extemporáneamente por la Abogacía en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reconoce que gran parte de los preceptos impugnados lo han sido extemporáneamente; sin embargo, extiende la nulidad a ellos por conexión o consecuencia, sin ni siquiera examinarlos. Para ello se cita selectivamente (la cita selectiva autorreferente con pretensiones autoritativas es, a mi juicio, demasiado frecuente en la jurisprudencia del Tribunal) un remoto precedente de cuyo contenido se deduce que en el caso allí enjuiciado los preceptos legislativos a los que el Tribunal extiende la declaración de nulidad en aplicación del artículo 39 LOTC habían quedado sin contenido práctico alguno por depender su aplicación directamente de la vigencia de los preceptos anulados contra los que se formuló la impugnación. En los casos en los cuales no se ha dado de manera inequívoca una relación similar de conexión o consecuencia (especialmente en los casos en que la conexión ha pretendido fundarse en el ámbito objetivo del motivo de nulidad, como es el caso) el Tribunal hasta el momento, según se me alcanza, ha rechazado siempre hacer uso del artículo 39 LOTC, en consonancia con el carácter dispositivo de la justicia constitucional y con el constante razonar de la jurisprudencia según el cual la insuficiente argumentación sobre la inconstitucionalidad de un precepto legal, aun cuando sea formalmente impugnado por el legitimado para la interposición del recurso de inconstitucionalidad, impide examinar su contenido (cuánto más si la impugnación es extemporánea). A mi juicio, en consecuencia, el Tribunal, no ya por un alegado principio de igualdad entre las comunidades autónomas, sino por respeto a la presunción de constitucionalidad de la ley y, en último término, por una exigencia ineludible de coherencia inherente al ejercicio de la jurisdicción (A. Bickel, H. Wechsler, entre otros muchos) debió examinar únicamente los preceptos impugnados en tiempo por la Abogacía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