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11 de noviembre de 2015, al que se acompaña, junto con el testimonio del procedimiento correspondiente (recurso ordinario 166-2014), el Auto de 20 de octubre de 2015, el Juzgado de lo Contencioso-Administrativo núm. 1 de Santander, acordó plantear cuestión de inconstitucionalidad respecto al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Asociación de Vecinos de Escalante deduce recurso contencioso-administrativo contra la resolución del Ayuntamiento de Escalante de 14 de abril de 2014, en la que se acuerda otorgar autorización provisional ex art. 65 bis.1 de la Ley 2/2001 al edificio La Torres de Escalante, al ser conforme con las determinaciones del nuevo plan general de ordenación urbana en tramitación y aprobado inicialmente. Este recurso se tramita ante el Juzgado de lo Contencioso-Administrativo núm. 1 de Santander como recurso ordinario 166-2014.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este edificio la Sentencia del Tribunal Superior de Justicia de Cantabria de 9 de diciembre de 1992 había ordenado su demolición. Dentro del procedimiento orientado a su ejecución forzosa se suscitó incidente de imposibilidad legal de ejecución al amparo de la autorización provisional que es objeto del presente recurso contencioso. La Sala acordó mediante Auto de 24 de octubre de 2014 plantear cuestión de inconstitucionalidad que ha sido estimada por la STC 254/2015, de 30 noviembre 2015, que en consecuencia declara nulo el art. 65 bis.1 de la Ley 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 la tramitación del proceso a quo, el Juzgado de lo Contencioso-Administrativo núm. 1 de Santander dictó providencia de 28 de agosto de 2015, por la que, conforme al art. 35.2 de la Ley Orgánica del Tribunal Constitucional (LOTC), acuerda oír a las partes y al Ministerio Fiscal sobre la pertinencia de plantear cuestión de inconstitucionalidad respecto del art 65 bis.1 de la de la Ley 2/2001,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en escrito de 23 de septiembre de 2015, informa que procede el planteamiento de la cuestión. El representante del Ayuntamiento de Escalante, en escrito de 8 de septiembre, sostiene que concurre el juicio de relevancia y, sobre el fondo del asunto, se remite a lo afirmado en los escritos previos evacuados en el proceso y, además, puntualiza que en todo caso la cuestión se limitaría al aserto “o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20 de octubre de 2015 el Juzgado de lo Contencioso-Administrativo núm. 1 de Santander acordó plantear cuestión de inconstitucionalidad respecto al art. 65 bis.1 de la Ley 2/2001,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argumenta el juicio de aplicabilidad y relevancia diciendo que “el recurso contencioso que debe resolverse en este PO 166/2014 no puede decidir cuestiones referidas a la ejecución de esos fallos, ni analizar si el acto administrativo se dicta para eludirlos o si supone o no un intento de incumplimiento o una causa de inejecución, conforme a los arts. 104.4 y 5 105 LJ. Estas cuestiones solo pueden resolverse por el órgano con competencia funcional para la ejecución en los incidentes ejecutivos oportunos. Sin embargo, la existencia de este control paralelo en vía ejecutiva no impide un control de legalidad del acto administrativo desde el resto de parámetros ajenos al contenido de la ejecución de los preceptos indicados .... Es en relación a esta operación que se argumenta por el actor que la autorización no cumple las determinaciones del precepto legal, por cuanto el edificio en cuestión ni siquiera se ajusta a las determinaciones del nuevo PGOU en trámite, lo que de ser cierto llevaría a la estimación de la demanda con anulación del acto. No obstante, como se dice, existe una duda sobre la constitucionalidad de la norma de cobertura, sin la cual la administración no podría dictar el acto y que, de confirmarse, supondrá la nulidad de ese acto al carecer de sustento en una ley o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fundamento de la duda de constitucionalidad, señala que en el procedimiento que se seguía para la ejecución de la STSJ Cantabria de 9 de diciembre de 1992, y en otros procedimientos de ejecución similares, se ha planteado cuestión de inconstitucionalidad respecto del art. 65 bis.1 de la Ley 2/2001. Y añade que “las razones dadas en tales autos de planteamiento se comparten considerándose que existe la duda sobre la constitucionalidad de la regulación autonómica”. A continuación, en los razonamientos jurídicos segundo, tercero y cuarto se exponen tales razonamientos, que en esencia son que el art. 65 bis.1 de la Ley 2/2001, en la parte que se refiere a las órdenes de demolición judiciales, puede ser lesivo del art. 149.1.6 CE, del derecho a la ejecución de sentencias que garantiza el art. 24 CE y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 sustrayendo de este modo de los Jueces y Tribunales la facultad de hacer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92/2013. Se arguye que “recuerda este precepto al de la Ley de Cantabria 2/2001, de 25 de junio, ya declarado inconstitucional por Sentencia del TC núm. 92/2013, de 22 de abril, normativa en la que también se regulaba una suspensión de los derribos, aunque en aquel caso no era limitada a cuatro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en la parte que se refiere a las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resolutoria de la cuestión de inconstitucionalidad núm. 6860-2014, ha declarado inconstitucional y nulo el precepto cuestionado, en cuanto se refiere a los procesos de ejecución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1 de Santander en relación con el art. 65 bis.1 de la Ley del Parlamento de Cantabria 2/2001, de 25 de junio, de ordenación territorial y de régimen urbanístico del suelo de Cantabria, introducido por la Ley 4/2013, de 20 de junio, en la parte del mismo que se refiere a las órdenes judiciales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en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estimatoria de la cuestión de inconstitucionalidad núm. 6860-2014,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6313-2015.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