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noviembre de 2015 entró en el Registro General de este Tribunal un escrito de la Sección Segunda de la Sala de lo Contencioso-Administrativo del Tribunal Superior de Justicia de Galicia, al que se acompaña, junto al testimonio del recurso ordinario 4577-2011,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Copasa, invocando los arts. 18, 19 y 20 de la Ley reguladora de la jurisdicción contencioso-administrativa (LJCA), esto es, las reglas que atribuyen legitimación para recurrir a quien tiene un interés jurídico, impugnan dicho Decreto 187/2011 porque proyecta la suspensión del plan general de ordenación municipal de 1986 solo respecto de ciertas áreas, no incluyendo aquella en la que la recurrente tiene interés, que es la denominada APE-03-N TABARÉS del plan general de ordenación municipal de 2003. Se puede leer en la página 11 de su demanda, bajo la rúbrica “sobre el objeto del presente recurso”, que “el objeto de nuestro recurso es el Decreto 187/2011, de 29 de septiembre, por el que se suspende parcialmente la vigencia del plan general de ordenación municipal de Ourense 1986, así como aprobar una ordenación urbanística provisional hasta la entrada en vigor del nuevo planeamiento, y en particular la no inclusión dentro de los ámbitos para los cuales se suspenden las determinaciones del plan general de ordenación urbana de 1986 del APE-03-N TABARÉS [del plan general de ordenación municipal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los motivos de nulidad que hace valer nada tienen que ver con el procedimiento de elaboración de una disposición administrativa, sino con la ilegalidad que, a su juicio, supone la exclusión del acuerdo de suspensión del plan general de ordenación urbana de 1986 del área denominada APE-03-N Tabarés. En efecto, la demanda se funda en los siguientes motivos: a) que la recurrente, mediante el cumplimiento de las condiciones que señalaba el plan general de ordenación municipal de 2003, había ya adquirido derechos urbanísticos en esa área; b) que el área APE-03-N Tabarés presenta un especial interés general, en la misma medida que los dieciséis ámbitos sobre los que se proyecta la suspensión; c) y que el uso industrial previsto en el plan general de ordenación urbana de 1986 para el área APE-03-N Tabarés no es compatible con cómo ha evolucionado el entorno, que ahora está consolidado por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4577-2011 y después incluso de que se hubieran formulado los escritos de conclusiones, la STS de 5 de febrero de 2014 casó la STSJ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STS de 5 de febrero de 2014 fue aportada por la parte actora a los recursos ordinarios 4522-2011 y 4523-2011, que también se dirigían contra el Decreto 187/2011 y que han dado lugar a las cuestiones de inconstitucionalidad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de la Ley Orgánica del Tribunal Constitucional (LOTC), “acuerda oír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señala, como antecedentes de hecho, que el Tribunal Supremo, en su Sentencia de 5 de febrero de 2014,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Señala en el mismo epígrafe que por providencia de 17 de septiembre de 2015 se confirió el trámite de audiencia ex art. 35.2 LOTC, que, salvo por lo que hace a la parte actora, fue evacuado por todos los intervinientes en los términos que se ha dejado ya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del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jurídico se refiere a las alegaciones del Ayuntamiento de Ourense. Afirma que en ellas “se argumenta que no es necesario el planteamiento de la cuestión de inconstitucionalidad porque la legislación autonómica puede lícitamente no contemplar un trámite específico de información pública en un instrumento de carácter cautelar de vigencia muy limitada. Sin embargo, ni (sic)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Y más adelante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fundamento de derecho a justificar que no es aplicable el art. 11.1 del texto refundido de la Ley del sueo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 de la legislación básica estatal, como ocurre en este caso que la contradicción deriva del art. 11.2 del texto refundido de la Ley de suelo, que ha venido a sustituir al art. 6.1 de la Ley 6/1998 vigente al tiempo que se dictó el art. 96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el 18 de marzo de 2016, afirma que la Sala ha exteriorizado su juicio de aplicabilidad aduciendo que el Decreto 187/2011 podría ser anulado por falta de información pública en el procedimiento de elaboración y aprobación de la ordenación urbanística provisional, si bien para ello habría de ser inaplicado el art. 96 de la Ley 9/2002, ya que en dicho precepto optó por omitir la exigencia de información pública en dicho procedimiento. Ahora bien, sigue la Fiscal, esa causa de nulidad del Decreto 187/2011 no ha sido invocada en el procedimiento ordinario 4577-2011, sino que ha sido esgrimida en otros procesos dirigidos contra igual Decreto 187/2011, procesos estos otros de los que la Sala ha extraído tal causa de nulidad para plantear la presente cuestión de inconstitucionalidad. Lo que implica, concluye la Fiscal,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Y añade: “piénsese a este propósito que en el presente caso lo que la parte recurrente pretende no es la nulidad o anulación del Decreto 187/2011 sino que, manteniéndose en lo sustancial la legalidad de tal disposición general, se condene a la Administración demandada, por un lado, a incluir entre los ámbitos respecto de los cuales se suspende la aplicación del plan general de ordenación municipal de 1986 el sector APE-03-N TABARÉS del plan general de ordenación municipal de 2003 y, por otro lado, a dotar a ese ámbito de una ordenación urbanística provisional congruente con el entorno residencial en el que se sitúa”.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razona que no es adecuado el juicio de relevancia formulado por la Sala porque “no se ha planteado un extremo que a simple vista parecen fundamentales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tercer lugar,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insta su inadmisión por tres motivos. Afirma que la Sala no ha formulado adecuadamente ni el juicio de aplicabilidad (pues la falta de información pública en el trámite de elaboración y aprobación de la ordenación urbanística provisional, que es la causa de nulidad del Decreto 187/2011 sobre la que construye la aplicabilidad del art. 96 de la Ley 9/2002, no ha sido invocada en el procedimiento ordinario 4577-2011 ni tiene relación con la delimitación que la actora hizo de dicho proceso) ni el juicio de relevancia (pues “no se ha planteado un extremo que a simple vista parece fundamental y que, de haber sido contemplado, podría haber provocado que esa Sala ni siquiera hubiera llegado a plantear la presente cuestión”). Además, en virtud las razones detalladas en los antecedentes, sostiene que la cuestión es notoriamente infundada, según ya se ha declarado en el ATC 23/2016, de 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y como la Fiscal pone de relieve, la recurrente en el proceso a quo no pretende la anulación del Decreto 187/2011, sino que, manteniéndose en lo sustancial su legalidad, se declare que las circunstancias del caso exigen proyectar la suspensión del plan general de ordenación urbana de 1986 también respecto del sector APE-03-N Tabarés del plan general de ordenación urbana de 2003 y consecuentemente dotarlo de una ordenación urbanística provisional. Se corresponden con este modo de fijar el objeto del proceso a quo los motivos de impugnación que hace valer la parte actora, que han quedado expuestos en los antecedentes y entre los que no está la falta de información pública en el trámite de elaboración y aprobación de la ordenación urbanística provisional recogida en el Decreto 187/2011.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dado que la causa de nulidad del Decreto 187/2011 sobre la que el Auto construye la relevancia del art. 96 de la Ley 9/2002 no ha sido invocada en el procedimiento ordinario 4577-2011, ni tampoco podría haber sido introducida por el órgano judicial a través del expediente previsto en el art. 33.2 de la Ley reguladora de la jurisdicción contencioso-administrativa u otro que pudiera evitar de un modo equivalente la indefensión de las partes- porque carece de conexión con el objeto del proceso a quo tal como ha sido delimitado por la parte actora, procede concluir, acogiendo la alegación de la Fiscal General del Estado,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De este modo, no quedaría satisfecho el juicio de relevancia, que es imprescindible para garantizar el carácter concreto y no abstracto del juicio de constitucionalidad que se nos reclama (por todas, STC 6/2010, FJ 3, y 83/2015, FJ 3; y 4/2016,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aunque en los escritos mediante los que las partes y el Fiscal evacuan el trámite de audiencia ex art. 35 LOTC, así como en la Sentencia de la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Concello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número 1 de la disposición final primera. Ningún razonamiento destina a fundar el carácter básico en sentido material, lo que resultaría notablemente relevante para determinar la extensión de la competencia estatal en relación con la competencia autonómica en materia de urbanismo y, correlativamente, para dilucidar si el art. 96 de la Ley 9/2002 y el art. 11.1 del texto refundido de la Ley de suelo pueden convivir o se excluyen.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que el art. 11.1 del texto refundido de la Ley de suelo resultase amparado por los títulos competenciales aludidos en el número 1 de la disposición final primera, sería necesario además para sostener la inconstitucionalidad del art. 96 de la Ley 9/2002 dos condiciones. La primera es que el art. 96 de la Ley 9/2002 excluyera al art. 11 del texto refundido de la Ley del sueo.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constitucional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los términos reseñados en los antecedentes, expone por último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el art. 96 de la Ley 9/2002 y el art. 11.1 del texto refundido de la Ley de suelo.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6540-2015,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