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90</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26 de abril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5 de enero de 2016 tuvo entrada en el Registro General de este Tribunal el recurso de inconstitucionalidad interpuesto por el Abogado del Estado, en representación del Presidente del Gobierno, contra la Ley Foral 16/2015, de 10 de abril, de reconocimiento y reparación de las víctimas por actos de motivación política provocados por grupos de extrema derecha o funcionarios públicos. El Abogado del Estado invocó el art. 161.2 CE en relación con el 30 de la Ley Orgánica del Tribunal Constitucional (LOTC), a fin de que se acordase la suspensión de la vigencia y aplicación de la Ley Foral 16/2015.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19 de enero de 2016, el Pleno, a propuesta de la Sección Primera, acordó: admitir a trámite el recurso de inconstitucionalidad; dar traslado de la demanda y documentos presentados al Congreso de los Diputados, al Senado, al Gobierno y al Parlamento de Navarra, al objeto de que en el plazo de quince días pudieran personarse en el proceso y formular las alegaciones que estimaren convenientes; tener por invocado por el Presidente del Gobierno el art. 161.2 CE, lo que, a su tenor y de conformidad con el art. 30 LOTC, produce la suspensión de la vigencia y aplicación de la ley impugnada y publicar la incoación del recurso en el “Boletín Oficial del Estado” y en el “Boletín Oficial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sendos escritos registrados en el Tribunal Constitucional los días 29 de enero y 5 de febrero de 2016, los Presidentes del Senado y del Congreso de los Diputados comunicaron los acuerdos de las Mesas de sus respectivas Cámaras de personarse en este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16 de febrero de 2016 tuvo entrada en el Registro General de este Tribunal escrito de la representación procesal del Gobierno de Navarra, personándose en el proceso y formulando alegaciones. Mediante otrosí, solicita el levantamiento inmediato de la suspensión, en atención a las alegaciones que seguidamente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alude a la posibilidad de solicitar el levantamiento anticipado de la suspensión, así como a la necesidad de tener en cuenta la presunción de constitucionalidad de las leyes, ponderando los intereses afectados y los perjuicios de imposible o difícil reparación. Aduce al respecto que la Ley Foral impugnada goza de la presunción de constitucionalidad, lo que exige que los daños que se alegan derivados de su vigencia sean muy graves y ciertos, pues, en otro caso, ha de prevalecer el interés general que dimana de la Ley Foral, teniendo en cuenta que el interés que defiende es el de garantizar la protección integral de las víctimas por actos de motivación política provocados por grupos de extrema derecha o funcionarios públicos, cubriendo un vacío que existía en esta materia. Lo anterior determina que la aplicación de la Ley Foral 16/2015 coadyuve a la realización del interés público, sin que resulte afectada ninguna competencia estatal y, menos aún, el bien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Parlamento de Navarra se personó en el proceso mediante escrito registrado el 18 de febrero de 2016, solicitando el levantamiento inmediato de la suspensión, por las razones que se sintetizan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Foral 16/2015 ha estado vigente desde su entrada en vigor hasta el 5 de enero de 2016, sin que se haya producido ningún perjuicio ni tampoco se haya acreditado la existencia de tales perjuicios. Por tanto, atendiendo también al carácter excepcional que posee la suspensión en atención a razones de seguridad jurídica y a la presunción de constitucionalidad de la que gozan las leyes, lo procedente, en ausencia de perjuicios acreditados, es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18 de febrero de 2016, el Pleno acordó unir a las actuaciones los escritos presentados por las representaciones procesales del Gobierno y del Parlamento de Navarra y de conformidad con lo solicitado, oír a las partes personadas —Abogado del Estado, Gobierno de Navarra y Parlamento de Navarra— para que, en el plazo de cinco días, expusieran lo que estimaran procedente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registrado en este Tribunal el 1 de marzo de 2016, interesó el mantenimiento de la suspensión con fundamento en las alegaciones que seguidamente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en primer término, a la doctrina del Tribunal Constitucional sobre este tipo de incidentes de suspensión así como al contenido de la norma impugnada y a las razones de su impugnación. En cuanto a los perjuicios derivados del levantamiento de la suspensión señala que tanto el Ministerio del Interior como el de Justicia han elaborado informes, que adjunta a su escrito, en los que se expresan los perjuicios que el eventual levantamiento de la suspensión de la Ley impugnada produciría para el funcionamiento del sistema judicial, las administraciones públicas afectadas y, principalmente, los derechos fundamentales de las personas que se verán directamente afectadas la norma. Del art. 6 de la Ley Foral 16/2015 deduce que esta tiene un plazo de vigencia de cinco años, lo que implicaría “que buena parte de los posibles perjuicios para los derechos fundamentales de las personas afectadas por las investigaciones de la comisión aquí expuestos se producirían probablemente con anterioridad a que se resolviera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perjuicios se califican por el Abogado del Estado como futuros y previsibles, sin que pueda tomarse en consideración el argumento de la vigencia de la norma durante ocho meses desde que entró en vigor, ya que, en ese tiempo, se aplicó el mecanismo del art. 33.2 LOTC, con la consecuencia de que la Ley Foral 16/2015 no estaba desplegando sus efectos. Señala además que la “interconexión de los preceptos que integran la mencionada norma foral hizo que la impugnación se extendiese a la ley en su integridad y justifican también en este momento procesal que se mantenga la suspensión en su totalidad”.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concreta delimitación de los perjuicios se centra en las funciones de la denominada Comisión de Reconocimiento y Reparación que, a su juicio, invade la reserva jurisdiccional, lo que es susceptible de crear confusión entre los ciudadanos y que, en cuanto se atribuye a la comisión la función de determinar la autoría de delitos, puede determinar la “afectación inmediata e irreparable del derecho al honor y a la propia imagen, a la tutela judicial efectiva y a la presunción de inocencia de las personas declaradas responsables de unos hechos constitutivos de delito por este peculiar órgano; afectación inevitable que se producirá tan pronto entre en funcionamiento la comisión”, pues es presupuesto de la aplicación de los beneficios contemplados en esta Ley que los responsables estuvieran integrados en grupos de extrema derecha o tuvieran la condición de funcionarios públicos. En consecuencia, el Abogado del Estado solicita el mantenimiento de la suspensión “para evitar que llegue a desplegarse este sistema de ‘justicia paralela’, absolutamente falto de garantías, y que genera una evidente distorsión en el sistema judicial de investigación de hechos delictivos. De no mantenerse dicha suspensión, la comisión podría iniciar sus investigaciones paralelas o al margen de la vía judicial, y emitir informes de ‘enjuiciamiento’ de situaciones de relevancia penal, lo que sin duda interferiría en posibles procedimientos judiciales penales y en el sistema de justicia en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residencia los perjuicios para la personas investigadas en la vulneración del derecho al honor del art. 18 CE y de la tutela judicial efectiva y de la presunción de inocencia del art. 24 CE. En lo referente al artículo 24 de la Constitución, la citación de las personas ante la comisión se produce en el contexto de la investigación de hechos de naturaleza delictiva lo que posibilita la imputación de los mismos, conforme al art. 264 de la Ley de enjuiciamiento criminal. Es particularmente intenso el efecto que puede causar en el derecho a la presunción de inocencia que puede vulnerarse cuando una comisión, de carácter administrativo, determine algo más que una sombra de duda sobre la participación de personas en hechos delictivos, en ausencia de decisión judicial y sin posibilidad de defensa. Por lo que respecta a la vulneración del art. 18 CE, alega que la Ley Foral prevé la posibilidad de citación de personas en el marco de una investigación administrativa dirigida a determinar la realidad de hechos constitutivos de delito. Incluso si como resultado de su investigación las personas citadas no fueran presentadas como autoras de los hechos causantes de los daños que serán objeto de indemnización, sus identidades aparecerán vinculadas, a lo largo del procedimiento de investigación, a situaciones de hecho constitutivas de delitos muy graves, y por consiguiente, se habrá producido un menoscabo en su derecho al honor. Para el Abogado del Estado “es indudable que la mera declaración de la condición de víctima requiere de la previa imputación de un hecho causante, lo cual implica el enjuiciamiento de responsabilidades penales o administrativas de carácter sancionador, y el señalamiento de determinados grupos o personas como responsables de tales hechos”. De esta forma, la declaración de la autoría de los hechos constitutivos de delito —ilícitos que podrían no ser ya perseguibles penalmente—, imprescindible para obtener la compensación económica, comporta un perjuicio para el afectado de imposible o difícil reparación que puede extenderse en especial a “miembros de las Fuerzas y Cuerpos de Seguridad del Estado, además de funcionarios ya jubilados (policías), retirados (guardias civiles) o fallecidos, e incluso a titulares actuales de órganos que tienen encomendada la misión constitucional de proteger el libre ejercicio de los derechos y libertades y garantizar la seguridad ciudadana (artículo 104.1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alega también que la obligación legal de comparecer ante la comisión produce perjuicios a la Administración del Estado y a las fuerzas y cuerpos de seguridad, así como a los funcionarios dependientes de la Secretaría General de Instituciones Penitenciarias, y su incumplimiento podría fundamentar la pretensión de que los citados habrían incurrido en un delito de desobediencia.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todos los casos citados se producirían daños irreparables o de difícil reparación de los derechos fundamentales, que en ningún caso se remediarían con una compensación económica. Por ello el Abogado del Estado sostiene que los derechos fundamentales de los ciudadanos que pueden verse afectados por la ley foral controvertida deben prevalecer sobre su inmediata puesta en funcionamiento en ella en tanto se resuelve sobre su constitucionalidad, sin que por ello vaya a producirse un perjuicio irreparable en los beneficiarios del reconocimiento moral de la condición de víctimas y su derecho a percibir una compensación.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conclusión el Abogado del Estado defiende que, frente a tales perjuicios, la suspensión de la aplicación de la Ley Foral 16/2015 no produce perjuicios de la misma entidad a las personas que hipotéticamente hayan sido víctimas de los delitos objeto de su ámbito de aplicación, ya que existen normas tanto estatales como forales destinadas a compensar económicamente a las víctimas de delitos violentos similares a los que constituyen el ámbito de aplicación de esta norma. Finalmente, la aplicación inmediata de la Ley Foral puede dar lugar a que se produzcan pronunciamientos de la Comisión de Reconocimiento y Reparación en los que se reconozca la condición de ‘víctimas’ con derecho a indemnización a determinadas personas o colectivos de personas, reconocimientos que serían nulos de pleno derecho, de declararse la inconstitucionalidad de la norma. Por ello entiende que “incluso desde la perspectiva de las víctimas que la Ley pretende reconocer y proteger, lo más adecuado bien para evitar un uso inconstitucional del ordenamiento jurídico (si se estima el recurso), bien para garantizar su aplicación incuestionable (si finalmente se desestima), es mantener la suspensión de la Ley Foral recurrida en tanto no haya un pronunciamiento del Tribunal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representación procesal del Gobierno de Navarra formuló sus alegaciones mediante escrito registrado el día 15 de marzo de 2016 interesando el levantamiento de la suspensión por las razones que, resumidamente,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la doctrina constitucional sobre la resolución de este tipo de incidentes de suspensión, que, partiendo de la presunción de constitucionalidad de las leyes, subraya el carácter limitativo y excepcional de la suspensión, correspondiendo al Gobierno acreditar la irreversibilidad de la situación creada por la vigencia de la norma legal impugnada. En tal sentido, el mantenimiento de la suspensión sólo ha de acordarse cuando la eficacia de la ley impugnada produzca perjuicios irreparables o de difícil reparación en los intereses públicos o en los de los ciudadanos afectados por la norma en cuestión, debiendo tratarse de perjuicios ciertos y efectivos y no meramente hipotéticos.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Foral 16/2015, ha estado vigente desde su entrada en vigor, el 16 de abril de 2015 hasta la fecha del recurso, 5 de enero de 2016, sin que se haya probado por la representación del Estado que dicha vigencia haya producido ningún perjuicio. Para la representación procesal del Gobierno de Navarra esto “acredita que de la aplicación de la Ley Foral recurrida no se sigue ningún daño, ni para el interés público ni para tercero”. Concluye, por tanto, que “ello pone de manifiesto prima facie y sin necesidad siquiera de entrar a ponderar los intereses en juego, que de la vigencia de la Ley Foral 16/2015 no se deriva ningún efecto desfavorable, ni para el interés público ni para los terceros, por lo que procede alzar la suspensión decretada”.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el levantamiento de la suspensión es la solución más acorde con el interés general y de terceros —las víctimas—, y por el contrario, el mantenimiento de la suspensión conlleva graves perjuicios para las mismas, perjuicios que, además, resultan irreparables. Indica que, conforme a su artículo 1, el interés público que la norma defiende es la protección de las víctimas, para lo que resulta imprescindible la aplicación de la norma pues únicamente cuando dichas víctimas sean reconocidas como tales, podrán ser beneficiarias de los correspondientes derechos de reconocimiento y protección integral, lo que, a su juicio, es una exigencia de la configuración de España como un Estado social y democrático de Derecho, que propugna como valores superiores de su ordenamiento jurídico la libertad, la justicia, la igualdad (art. 1.1 CE), y en el que adquiere una importancia trascendental la protección de los derechos fundamentales, estando obligados a su tutela todos los poderes públicos, obligación que también se desprendería del derecho de la Unión Europea y del derecho internacional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 asimismo que las razones que en este caso concurren para el levantamiento de la suspensión se ven reforzadas por los argumentos esgrimidos en el escrito de interposición del recurso de inconstitucionalidad, que considera faltos de sustento alguno en cuanto que la Ley Foral 16/2015 no tendría naturaleza procesal o jurisdiccional ni se dirige a fijar hechos delictivos, pues, en la medida en que regula un procedimiento administrativo especial, tales cuestiones quedan fuera de su ámbito de aplicación, sin que la labor de la comisión se incardine en la función jurisdiccional. Indica además que, en el hipotético caso de que la comisión actuara ilegalmente y se excediera en sus funciones, los interesados siempre podrían defender sus derechos utilizando los mecanismos que para ello les brinda 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de lo que antecede se desprende que el mantenimiento de la suspensión de la Ley Foral 16/2015, produce perjuicios irreparables en los intereses públicos e impide la protección de las víctimas, lo que conlleva una vulneración de sus derechos fundamentales. En tanto que del alzamiento de la suspensión no se derivan perjuicios para la parte recurrente, ni para los terceros, ni para el servicio público. Todo lo cual, unido a que la regla general es el mantenimiento de la vigencia y aplicación de las leyes, dada la presunción de constitucionalidad de que gozan, y a que es la parte que promueve este recurso de inconstitucionalidad la que tiene la carga de justificar las razones que, en su caso, justificarían la suspensión sin que hasta este momento procesal nada haya acreditado a este respecto, debe conducir al levantamiento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consiste en determinar si procede levantar o mantener la suspensión de la vigencia de la Ley Foral 16/2015, de 10 de abril, de reconocimiento y reparación de las víctimas por actos de motivación política provocados por grupos de extrema derecha o funcionarios públicos. Dicha Ley Foral 16/2015 se encuentran suspendida en su aplicación, como consecuencia de la invocación del art. 161.2 CE, al haberse interpuesto el recurso de inconstitucionalidad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1.1 de la Ley Foral 16/2015 identifica el objetivo de la Ley, que es el de establecer “los medios para que las víctimas de motivación política generadas por la acción violenta de grupos de extrema derecha o por parte de funcionarios públicos sean reconocidas como tales víctimas” y por tanto como beneficiarias de derechos de reparación integral. El ámbito de aplicación de la Ley se extiende, de conformidad con su artículo 2, a reparar el daño grave contra la vida o la integridad de las personas que haya dado lugar al fallecimiento o a la producción de lesiones graves o permanentes en el contexto de violencia de motivación política desde el 1 de enero de 1950. A tal fin, delimita los sujetos a los que podrá aplicarse y define los conceptos de agresiones, atentados o vulneraciones, tortura, malos tratos y tratos inhumanos o degradantes a efectos de la Ley. El articulo 3 crea una comisión de reconocimiento y reparación que estará compuesta por personas independientes, elegidas para un periodo de cinco años por el Pleno del Parlamento de Navarra y que tendrá competencia directa en cuanto a la fijación e investigación de los hechos con base en instrumentos internacionales homologados, determinando, caso de que no existiera una sentencia aclaratoria sobre la autoría de los hechos, “de forma veraz y coherente una interpretación que esclarezca lo sucedido”. Todas las entidades públicas y personas privadas relacionadas con el cumplimiento de los objetivos de la Comisión habrán de prestarle la colaboración que les sea requerida, incluyendo la obligación de comparecencia personal, caso de ser citado para ello. Conforme al artículo 4 las solicitudes de reconocimiento de la condición de víctima se dirigirán al departamento competente de la Administración de la Comunidad Foral y se remitirán a la Comisión para su examen y resolución en el plazo de un año. El apartado 3 del artículo 4 dispone que, una vez investigados los hechos, la Comisión elevará una propuesta de resolución vinculante, aceptando o desestimando la solicitud de reconocimiento de las víctimas al departamento competente, para que por éste se dicte la correspondiente resolución. Las personas que sean declaradas como víctimas tendrán reconocidas, de conformidad con el artículo 5, indemnizaciones económicas por los daños físicos o psicológicos, por los daños materiales en bienes, viviendas habituales o vehículos o en sedes de partidos políticos, organizaciones sociales o medios de comunicación, de conformidad con la Ley Foral 9/2010, de 28 de abril, de ayuda a las víctimas del terrorismo. El artículo 6 dispone que, a la finalización de su mandato, la Comisión elaborará dos informes globales de sus actuaciones, el primero referido al periodo comprendido desde el 2 de enero de 1950 hasta el 28 de diciembre de 1978 y el segundo desde esta última fecha hasta la actualidad, informes que tendrán el contenido mínimo que tal precepto señala y que se presentarán ante el Parlamento de Navarra para su debate y aprobación. Los artículos 7 y 8 establecen que los objetivos y principios de la Ley Foral se tendrán en cuenta en el marco del programa anual de educación para la paz y los derechos humanos, así como que el Gobierno de Navarra pondrá en marcha ciclos, cursos, seminarios y congresos para la información a la sociedad en general y de reflexión en torno a la gravedad e importancia de las violaciones de derechos humanos producidas en el contexto de la violencia de motivación política. Las disposiciones adicionales prevén que durante el primer año desde la entrada en vigor de la Ley Foral el Gobierno de Navarra realizará un acto de homenaje a las víctimas de motivación política producidas por grupos de extrema derecha o funcionarios públicos (primera); que el Gobierno de Navarra dictará las disposiciones necesarias para el desarrollo y aplicación de lo dispuesto en la Ley Foral y, en especial para la adecuación a sus objetivos de las indemnizaciones y ayudas previstas en la Ley Foral 9/2010, de ayuda a las víctimas del terrorismo (segunda); publicará y difundirá entre la ciudadanía los informes elaborados por la Comisión de Reconocimiento y Reparación (tercera) y financiará el funcionamiento de la Comisión de Reconocimiento y Reparación a través de una partida específica anual en los Presupuestos Generales de Navarra, además de cederle un espacio físico y medios materiales (cuarta). La disposición transitoria única prevé la constitución de la Comisión de Reconocimiento y Reparación antes del 31 de diciembre de 2015 y, a la finalización de su mandato y en el plazo de un año, el Gobierno de Navarra en colaboración con el Parlamento de Navarra, realizará un acto de homenaje a las víctimas.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motivos de impugnación se refieren a la vulneración material y directa de la Constitución, fundamentalmente de su art. 117, y sus efectos sobre los derechos fundamentales, y la infracción de la distribución de competencias entre el Estado y la Comunidad Foral por la violación, entre otras, de la competencia exclusiva del Estado en materia de Administración de Justicia (art. 149.1.5 CE), legislación procesal (art. 149.1.6 CE) o procedimiento administrativo común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constitucional reiterada que la resolución de este incidente cautelar requiere ponderar, de un lado, los intereses que se encuentran concernidos, tanto el público y general como los privados, y, de otro, los perjuicios de imposible o difícil reparación que puedan derivarse del mantenimiento de la suspensión. Asimismo, el Tribunal ha sostenido que el mantenimiento de la suspensión requiere que el Gobierno, a quien se debe la iniciativa, no solo invoque la existencia de aquellos perjuicios, sino que es igualmente necesario demostrar o, al menos, razonar consistentemente su procedencia y su imposible o difícil reparación, ya que debe partirse en principio de la existencia de una presunción de constitucionalidad a favor de las normas o actos objeto de conflicto (entre otros muchos, AATC, 147/2012, de 16 de julio, 157/2013, de 11 de julio, FJ 2; y 122/2015, FJ 2). Además, ha establecido que la resolución de este tipo de incidentes ha de efectuarse atendiendo a las situaciones de hecho creadas y al margen de la viabilidad de las pretensiones que se formulen en la demanda (por todos, ATC 41/2016, de 16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Nuestro examen queda estrictamente ceñido a lo que resulta relevante para adoptar la decisión que constituye el único objeto de esta resolución, que “ha de ponderar, exclusivamente, los perjuicios que para los intereses generales o particulares puedan derivarse de una u otra medida y sin que pueda establecerse ninguna conexión entre la referida ponderación y la valoración de la legitimidad constitucional de los preceptos sometidos a debate en este proceso (ATC 226/2015, de 15 de diciembre, FJ 2, con cita del ATC 87/2011, de 8 de junio, FJ 3). Este criterio debe llevarnos a descartar en este momento, por su improcedencia para la resolución de este incidente, la alegación de la Letrada del Gobierno de Navarra que se relaciona con los motivos del recurso de inconstitucionalidad, pues lo que se entiende como falta de fundamento de uno de los motivos de inconstitucionalidad alegados en la demanda no puede tomarse en consideración en este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Expuestas las alegaciones de las partes, antes de resolver el presente incidente cautelar debemos realizar otras dos consideraciones preliminares.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un lado, del escrito del Abogado del Estado se desprende que ha considerado que los perjuicios que entiende determinantes del mantenimiento de la suspensión se residencian en la actuación de la denominada Comisión de Reconocimiento y Reparación prevista en el art. 3 de la Ley Foral 16/2015. De esta forma no realiza una valoración global de las consecuencias que tendría la efectiva aplicación del conjunto de la Ley Foral impugnada, sino que, implícitamente, se está refiriendo exclusivamente a los preceptos de la Ley Foral 16/2015 que, de una forma u otra, guardan relación con la actividad de la citada Comisión. Lo anterior determina que debemos constatar la ausencia de alegaciones específicas por parte del Abogado del Estado para fundamentar la suspensión de los arts. 1.1; 1.2, apartados b, e y f; 7; 8 y disposición adicional primera, pues los mismos no se refieren ni directa ni indirectamente a la actuación de la Comisión en la que el Abogado del Estado ha centrado los perjuicios que alega, por lo que resulta procedente el levantamiento de la suspensión que pesa sobre estos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también hemos de descartar la alegación formulada por los Letrados del Gobierno y del Parlamento de Navarra relativa a que durante la vigencia de la norma desde su entrada en vigor, el 16 de abril de 2015, hasta la fecha de interposición, el 5 de enero de 2016, no se han producido perjuicios, pues tampoco ha quedado acreditado que en ese período haya comenzado a funcionar la Comisión de Reconocimiento y Reparación, extremo en el que el Abogado del Estado centra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tanto, de lo que se trata en este incidente es de dilucidar si los perjuicios que ha alegado el Abogado del Estado tienen la gravedad y la consistencia necesarias como para prevalecer sobre la presunción de constitucionalidad de la Ley Foral impugnada. De tal forma, en este incidente deberemos determinar los intereses que han de prevalecer, por ser menos resistentes al perjuicio o acreedores de una protección preferente, y cuáles deben ceder, por ser su lesión menos onerosa o de menor incidencia su sacrificio en caso de colisión. Para ello debemos tener cuenta, de una parte, la irreparabilidad o dificultad de reparación de las situaciones que pudieran generarse y, de otra, la trascendencia de los intereses subyacentes, generales y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concretos perjuicios que se derivarían, según el Abogado del Estado, del levantamiento de la suspensión han quedado detallados en los antecedentes. Resumidamente alega, con apoyo en informes del Ministerio del Interior y del Ministerio de Justicia, que la aplicación de la Ley Foral 16/2015 podría interferir significativamente en los procedimientos judiciales penales y en el sistema de justicia en general, a lo que añade que la aplicación de la norma representaría un impacto relevante sobre los derechos fundamentales de los sometidos a investigación por la denominada Comisión de Reconocimiento y Reparación prevista en el art. 3 de la Ley Foral 16/2015. La Letrada del Gobierno de Navarra ha señalado que el interés público que la norma defiende, la protección de las víctimas, debe prevalecer sobre los alegados por el Abogado del Estado, extremo en el que coincide con el Letrado del Parlamento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norma objeto del presente incidente guarda relación con determinadas disposiciones estatales, como la Ley 52/2007, de 26 de diciembre, por la que se reconocen y amplían derechos y se establecen medidas en favor de quienes padecieron persecución o violencia durante la guerra civil y la dictadura, y la Ley 29/2011, de 22 de septiembre, de reconocimiento y protección integral a las víctimas del terrorismo, y forales, como la Ley Foral 33/2013, de 26 de noviembre, de reconocimiento y reparación moral de las ciudadanas y ciudadanos navarros asesinados y víctimas de la represión a raíz del golpe militar de 1936, y la Ley Foral 9/2010, de 28 de abril, de ayuda a las víctimas del terrorismo.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Foral 16/2015 se diferencia, sin embargo, de las anteriores en que atribuye a la Comisión que se crea, funciones de averiguación y fijación de hechos a los efectos de reconocer la condición de víctima y los efectos asociados a tal situación, extremo en el que el Abogado del Estado ha centrado los perjuicios que entiende determinantes para justificar el mantenimiento de la suspensión inicialmente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art. 3 de la Ley Foral 16/2015 se erige a la Comisión de Reparación y Reconocimiento como organismo competente para averiguar, investigar y decidir acerca de determinados hechos presuntamente constitutivos de delitos a los efectos de concluir o no la procedencia de declarar la condición de víctima por actos de motivación política provocados por grupos de extrema derecha o funcionarios públicos. A los efectos del presente incidente, dicha atribución permite apreciar que la actividad de dicha Comisión pudiera guardar relación tanto con la calificación de un hecho como eventualmente delictivo, como con la posible fijación del grado de autoría o de participación en tales hechos, en cuanto que la norma se refiere específicamente a acciones violentas de determinadas personas o grupos (la Ley Foral 16/2015 hace referencia expresa a la producción de lesiones graves o permanentes y fallecimientos así como a agresiones, atentados o vulneraciones de los derechos humanos). Eso determina que, sin avanzar el juicio acerca de la cuestión de fondo discutida en el proceso, debamos en este momento mantener la suspensión ya acordada en relación con algunos de los preceptos de la Ley Foral 15/2015. Pese a que la norma afirma lo contrario en su art. 3.1, lo cierto es que la “determinación de forma veraz y coherente de una interpretación que esclarezca lo sucedido” se relaciona implícitamente, en el propio art. 3.1, con la atribución de la autoría de los hechos, pues esa labor de determinación se realizaría para el caso de que no existiera una sentencia aclaratoria sobre dicha autoría. Labor de investigación y acreditación de los hechos que la Comisión ha de realizar en los términos del art. 3, especialmente su apartado 6, que fija la obligación de colaborar con los objetivos de la Comisión, y a partir de la propia solicitud prevista en el art. 4. Todo ello es coherente con el art. 1.2, letras a), c) y d) que considera que, entre los objetivos de la norma, se encuentra que todas las instituciones de la Comunidad Foral de Navarra adopten las medidas precisas para “[E]sclarecer al máximo los hechos y documentar los casos existentes de una forma veraz y coherente, con el propósito de fijar la verdad de lo sucedido”, “[E]vitar, hasta donde sea posible, la sensación de impunidad y frustración penal” e “[I]mpulsar el reconocimiento del daño causado por parte de las personas, organizaciones o instituciones que protagonizaron los hechos violentos”. Asimismo los hechos cuya investigación y fijación se atribuye a la Comisión (según el artículo 2.3 se considerarán agresiones, atentados o vulneraciones graves de los derechos humanos aquellos que hayan tenido como consecuencia el fallecimiento de la persona afectada o la producción de lesiones graves o permanentes) están tipificados como delitos en el Código penal, aprobado por la Ley Orgánica 10/1995, de 23 de noviembre, en concreto en los arts. 147 y siguientes respecto de las lesiones y 138 y siguientes en relación con el homicidio. Tampoco la circunstancia de que la Ley Foral 16/2015 trate de circunscribir los efectos de la declaración de víctima al derecho de beneficiarse de ciertas compensaciones, previstas en la ya mencionada Ley Foral 9/2010, desvinculando tal calificación de las eventuales consecuencias penales, permite conjurar el riesgo de que, en determinados supuestos, se pudiera invadir la función jurisdiccional en los extremos antes señalados.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anteriores consideraciones nos llevan a concluir que, en la perspectiva cautelar que ahora debemos adoptar y huyendo de cualquier pronunciamiento de fondo, la Ley Foral 16/2015 podría presentar, en este momento, un posible riesgo de interferencia con el enjuiciamiento penal, lo que aconseja, en esta fase de justicia cautelar, el mantenimiento de la suspensión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 propio sucede desde la perspectiva de los derechos fundamentales de las personas afectadas por el funcionamiento de la Comisión que también se ha alegado por el Abogado del Estado. Resulta también procedente la suspensión con el fin de evitar, en una materia como ésta, situaciones de confusión y perjuicios de difícil reparación que podrían eventualmente surgir en relación con las medidas adoptadas o situaciones creadas al amparo de la vigencia recobrada de los preceptos de la Ley Foral 16/2015 relativos a la tan citada Comisión. Perjuicios especialmente acusados en el caso de que se aplicara y en su día mereciera un juicio de inconstitucionalidad y fuera, por tanto, objeto de una declaración de nulidad. Atendiendo a la esfera concreta de intereses en presencia y sin prejuzgar el fondo del asunto, el funcionamiento de la Comisión puede producir la afectación del derecho al honor y a la presunción de inocencia, por cuanto, conforme a su art. 3.6, por un lado, se impone a todas las entidades públicas y personas privadas relacionadas con el cumplimiento de los objetivos de la Comisión la obligación de colaboración con ésta, y, por otro, se trata de una obligación que se refiere a una actividad indagatoria sobre unos hechos que pueden entenderse, en principio, constitutivos de delito. Todo ello sin que la norma incluya garantía alguna relativa al derecho al honor o a la protección de datos de carácter personal de los afectados por el funcionamiento de la Comisión, pues se alude expresamente al suministro de todos los datos que sean requeridos, incluso mediante el recurso a la obligación de comparecencia, lo que determina la inevitabilidad de la producción de dichos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introducen así, en la ponderación que debemos realizar, bienes jurídicos de carácter personal, cuya reparabilidad no es precisamente sencilla, lo cual justifica que este Tribunal deba atender a su tutela evitando su lesión irremediable.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considerado que la imposición, como tal, de penas o sanciones disciplinarias no vulnera el derecho al honor (STC 227/1992, 14 de diciembre, FJ 4) y que el honor no constituye ni puede constituir obstáculo alguno para que, a través de expedientes administrativos o procesos judiciales se pongan en cuestión las conductas sospechosas de haber incurrido en ilicitud (STC 50/1983, de 14 de junio, FJ 3), pues el daño que el honor de quien sigue tal conducta pueda sufrir no se origina en esos procedimientos, sino en su propia actividad y ni la Constitución ni la Ley pueden garantizar al individuo contra el deshonor que nazca de sus propios actos. Sin embargo, en el supuesto que ahora examinamos, el riesgo de la lesión que el derecho fundamental al honor pueda sufrir es el que debe prevalecer, por cuanto sin duda los trabajos de esta Comisión dirigidos a esclarecer los hechos podrían afectar al honor de las personas que comparecieran, sin que exista imputación, judicialmente ratificada, de culpabilidad, ni apertura de procedimiento disciplinario alguno, lo que convertiría el perjuicio sufrido en uno de muy difícil restitución. Lo mismo ocurre, desde otra perspectiva, si se considera que la actividad indagatoria de la Comisión respecto a las personas legalmente obligadas a comparecer en relación a unos hechos materialmente delictivos plantea la expresión de dudas sobre su posible culpabilidad o responsabilidad penal de manera directa o indirecta, lo que no puede entenderse en este momento compatible con la presunción de inocencia que consagra el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podría suponer que la citada Comisión asumiera funciones colindantes con las propias de la jurisdicción penal en la investigación de hechos que constituyen delitos penados en el Código Penal, con el riesgo de interferir en el ejercicio de esta función jurisdiccional (art. 117 CE), que solo corresponde a los jueces, así como de afectar de modo irreparable a derechos fundamentales, como los incluidos en los arts. 18 y 24 CE, intereses ambos que deben ser especialmente tutelados. Lo que, a su vez, muestra que el levantamiento de la suspensión podría producir perjuicios graves al interés general y a los sujetos afectados por el funcionamiento de la Comisión prevista en el art. 3 de la Ley Foral 15/2015.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el carácter de las disposiciones impugnadas y los efectos jurídicos de las mismas, aconsejan como más conveniente para los intereses generales una vez ponderados todos los elementos en presencia, mantener la suspensión acordada en su día hasta tanto se resuelva de manera definitiva el problema planteado, pues la inmediata eficacia de algunos de los preceptos inicialmente suspendidos supondría unas consecuencias materiales, que dada su especial trascendencia para la administración de justicia y los derechos fundamentales de los afectados por el funcionamiento de la citada comisión, no deben producirse en una situación de interinidad. Por tanto, desde el punto de vista del juicio de proporcionalidad inherente a la ponderación sobre la procedencia del mantenimiento de una medida de suspensión acordada al amparo del art. 161.2 CE, ante la existencia de perjuicios irreparables e irreversibles para los intereses públicos y particulares no se puede calificar de excesivo o desproporcionado mantener la suspensión en los términos que posteriormente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si en virtud de lo dispuesto en esta Ley Foral, se acordase el pago de indemnizaciones a las declaradas víctimas con derecho a ello, podría producirse, como también ha señalado el Abogado del Estado, un perjuicio si la norma fuera declarada inconstitucional en cuanto que se habría creado una expectativa de reconocimiento y cobro de indemnizaciones para tales personas, sustentada en la aplicación de una ley posteriormente declarada inconstitucional y, por tanto, nula.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posible afectación a los intereses generales vinculados al funcionamiento de la Justicia así como la irreparabilidad de los perjuicios vinculados a derechos fundamentales, aconsejan, como menos lesivo para el conjunto de los intereses que deben ser valorados, el mantenimiento de la suspensión de la Ley Foral 16/2015, al menos en sus aspectos que, directa o indirectamente, se relacionan con el funcionamiento y atribuciones de dicha Comisión. Es lo que sucede con los arts. 1.2, apartados a, c y d; 2; 3; 4; 5; 6 y disposiciones adicionales segunda, tercera y cuarta y disposición transitoria única.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los arts. 1.2, apartados a), c) y d); 2; 3; 4; 5; 6; disposiciones adicionales segunda tercera y cuarta y disposición transitoria única de la Ley Foral 16/2015, de 10 de abril, de reconocimiento y reparación de las víctimas por actos de motivación política provocados por grupos de extrema derecha o funcionarios públicos.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 los arts. 1.1; 1.2, apartados b), e) y f); 7, 8 y disposición adicional primera de la Ley Foral 16/2015, de 10 de abril, de reconocimiento y reparación de las víctimas por actos de motivación política provocados por grupos de extrema derecha o funcionarios públicos.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abril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