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20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145-2015, promovido por don Alberto Collado Martín, Procurador de los Tribunales y del Ayuntamiento de Toledo, bajo la dirección del Letrado don Santiago Muñoz Machado, contra el Auto de la Sección Primera de la Sala de lo Contencioso-Administrativo del Tribunal Supremo de fecha 23 de octubre de 2014 y el Auto de la misma Sala y Sección de 3 de abril de 2014, dictados en el recurso de casación núm. 4897-2011, y la Sentencia de 19 de julio de 2011, dictada por la Sección Primera de la Sala de lo Contencioso-Administrativo del Tribunal Superior de Justicia de Castilla-La Mancha, que estimó el recurso contencioso-administrativo núm. 555-2007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Ángel Querada Tapia.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19 de julio de 2011, que estimó el recurso contencioso-administrativo núm. 555-2007, formulado contra la Orden de 26 de marzo de 2007 de la Consejería de Vivienda y Urbanismo, que aprueba definitivamente el plan de ordenación municipal de Toledo; contra el Auto de 3 de abril de 2014 de la Sección Primera de la Sala de lo Contencioso-Administrativo del Tribunal Supremo, que acordó declarar la pérdida de objeto del recurso de casación núm. 4987-2011, interpuesto contra la Sentencia citada, y contra el Auto de 23 de octubre de 2014, de la misma Sala y Sección, que desestimó el incidente de nulidad de actuaciones sucesivo y confirmó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don Felipe Martín Ortega interpuso recurso contencioso-administrativo contra la Orden de 26 de marzo de 2007 de la Consejería de Vivienda y Urbanismo de la Junta de Comunidades de Castilla-La Mancha, por la que se aprueba definitivamente el plan de ordenación municipal de Toledo. Denunciaba la nulidad de pleno Derecho de dicho plan de ordenación municipal, por haberse realizado modificaciones sustanciales sin someterlo nuevamente a trámite de información pública, por incumplirse los informes sectoriales, infringirse el principio de igualdad y por ilegalidad de adscripción de derechos urbanísticos, entre otros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la Sección Primera de la Sala de lo Contencioso-Administrativo del Tribunal Superior de Justicia de Castilla-La Mancha, de 19 de julio de 2011, estimó el recurso formulado contra la citada orden y declaró el plan de ordenación municipal de Toledo contrario a Derecho, anulándolo. El órgano judicial argumenta su decisión remitiéndose a lo razonado en la Sentencia de 27 de diciembre de 2010 dictada por la misma Sala y Sección. En primer lugar, justifica el no planteamiento de la cuestión de inconstitucionalidad contra el precepto de la Ley autonómica, decisión que apoya en la Sentencia del Tribunal Supremo de 9 de diciembre de 2008. Por otro lado considera que debe estimarse el recurso interpuesto, dado que, si bien la regulación contenida en la Ley autonómica no garantiza la participación pública en el proceso de planeamiento, el art. 6.1 de la Ley 6/1998, sobre régimen del suelo y valoraciones (LRSV), sí exige abrir un nuevo trámite de información pública en el proceso de planeamiento si se introducen modificaciones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Toledo interpuso recurso de casación contra la indicada resolución basándolo, entre otros motivos, en que la Sala había incurrido en un exceso de jurisdicción al estar obligada a aplicar el art. 36.2 a) del texto refundido de la Ley de ordenación del territorio y de la actividad urbanística de Castilla-La Mancha, salvo que otra cosa resultara del planteamiento de una cuestión de inconstitucionalidad. Aducía a tal fin lo dispuesto, entre otros, en los arts. 163 CE y 5.2 de la Ley Orgánica del Poder Judicial (LOPJ), citando en su apoyo la STC 58/2004, de 19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Formalizó también recurso de casación, además del Ayuntamiento demandante de amparo,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abril de 2014, la Sala de lo Contencioso-Administrativo del Tribunal Supremo declaró la pérdida sobrevenida de objeto de los recursos de casación interpuestos en el rollo 4897-2011, tanto por la Junta de Comunidades de Castilla-La Mancha como por el Ayuntamiento de Toledo. La Sala considera que la impugnación casacional se desarrolla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Y sostiene, en consecuencia, que carece de sentido, aunque sea por la vía de enjuiciar el contenido de la Sentencia recurrida, pronunciarse sobre si es ajustada o no a Derecho una disposición de carácter general, como un plan de ordenación, que ya ha sido declarada nula por Sentencia firme y que, por tanto,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13 de junio de 2014 el Ayuntamiento de Toledo formuló incidente de nulidad de actuaciones ante la misma Sección Primera de la Sala de lo Contencioso-Administrativo del Tribunal Supremo. Entre otras consideraciones, alegó que la Sentencia dictada en instancia no podía considerarse motivada, dado que inaplicó una ley postconstitucional vigente sin plantear cuestión de inconstitucionalidad y justificó esa decisión en la cláusula de prevalencia del art. 149.3 CE, interpretando la misma de un modo que no es conforme con la doctrina del Tribunal Constitucional, por lo que, al incurrir en exceso de jurisdicción, vulneró el derecho a la tutela judicial efectiva (art. 24.1 CE) y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23 de octubre de 2014 se desestimó el incidente de nulidad de actuaciones, remitiéndose el alto Tribunal a lo razonado en su Auto de 15 de julio de 2014 que, de su lado, desestimó el presentado frente a la Sentencia de 27 de febrero de 2014; esto es, la resolución en la que se apoyaba el Auto de 3 de abril de 2014 impugnado a través del indicado remedio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resoluciones judiciales dictadas en el proceso soslayan de modo consciente la doctrina constitucional recogida, entre otras muchas, en las SSTC 73/2000, 104/2000, 120/2000, 173/2002, 66/2011, 187/2012 o 177/2013, lo que supone una quiebra del mandato recogido en el art. 5.1 LOPJ y la vulneración del derecho a la tutela judicial efectiva (art. 24.1 CE). Desde otro prisma, considera que se ha producido una lesión del derecho a la tutela judicial efectiva y a un proceso con todas las garantías (art. 24.1 y 2), al haber incurrido las resoluciones judiciales en exceso de jurisdicción, por inaplicación de las leyes autonómicas vigentes en materia de urbanismo sin el previo planteamiento de una cuestión de inconstitucionalidad, olvidando que en supuestos idénticos (entre otras, SSTC 187/2012 y 177/2013) se ha afirmado que “la depuración del ordenamiento legal, vigente en la Constitución, corresponde de forma exclusiva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Segunda, de 5 de octubre de 2015, se acordó la admisión a trámite del recurso de amparo,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4897-2011 y al recurso núm. 555-2007, seguidos respectivamente ante los mismos, así como para que se practicaran los emplazamientos correspondientes. También se acordó en la misma providencia formar la correspondiente pieza separada de suspensión, que tras la correspondiente tramitación fue resuelta por Auto de esta Sala de 14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octubre de 2015, el Procurador de los Tribunales don Francisco Velasco Muñoz-Cuéllar compareció en representación de la Junta de Comunidades de Castilla-La Mancha, solicitando se le tuviera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28 de diciembre de 2015, se tuvo por personado al Procurador citado, en la representación que ostenta, y por recibidos los testimonios de las actuaciones, acordándose abrir el plazo común de 20 días al Ministerio Fiscal y a las partes personadas, de conformidad con el art. 52.1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12 de enero de 2016 formuló alegaciones la Junta de Comunidades de Castilla-La Mancha, haciendo suyas las efectuadas por el Ayuntamiento de Toledo en su escrito de interposición del recurso de amparo e interesando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por escrito presentado el 26 de enero de 2016, interesando que se otorgara el amparo solicitado. Estima que resulta “incuestionable y necesaria la aplicación de lo establecido en la STC 195/2015 al presente recurso de amparo, en cuanto que el ATS de 3 de abril de 2014, impugnado en este recurso de amparo, utiliza la anulada Sentencia del Tribunal Supremo de 27 de febrero de 2014 como soporte argumental y determinante de su contenido y parte dispositiva”. Consiguientemente, en atención a la doctrina de la citada STC 195/2015, resulta a su juicio que las resoluciones impugnadas han vulnerado el derecho a la tutela judicial efectiva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 de febrero de 2016 formuló alegaciones el Ayuntamiento de Toledo, interesando el otorgamiento del amparo por la absoluta identidad con el recurso resuelto mediante la STC 195/2015, de 21 de septiembre, que otorgó el amparo al citado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2016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sin elevar previamente cuestión de inconstitucionalidad ante este Tribunal, la aplicación del art. 36.2 a) párrafo segundo del texto refundido de la Ley de Castilla-La Mancha de ordenación del territorio y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cuando la demanda de amparo emplea una argumentación común contra todas las resoluciones impugnadas, debe hacerse una distinción entre ellas. El Auto de fecha 3 de abril de 2014, dictado por la Sección Primera de la Sala de lo Contencioso-Administrativo del Tribunal Supremo, si bien puso fin a los recursos de casación interpuestos por la corporación recurrente y por la Junta de Comunidades de Castilla-La Mancha contra la Sentencia de instancia, no los resolvió entrando en el estudio de los motivos de fondo, toda vez que la citada Sección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 Por tanto, aunque hubiera querido cambiar su anterior criterio, expuesto en la Sentencia de 27 de febrero de 2014, la Sala de lo Contencioso-Administrativo del Tribunal Supremo no podía haberlo hecho en este recurso (núm. 225-2012), de idéntico objeto al tratado en 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ser razonable (art. 24.1 CE) al optar por el dictado de un Auto de pérdida sobrevenida de objeto, para así explicar de manera motivada el porqué del archivo del recurso. En esta misma óptica, el posterior Auto de 13 de noviembre de 2014 hizo suyas las razones expuestas por la propia Sala en otro Auto que rechazó un incidente de nulidad similar, concretamente el promovido contra la citada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expuesto en los antecedentes, tanto el demandante de amparo como el Ministerio Fiscal consideran que, tras el dictado de la STC 195/2015, de 21 de septiembre, no cabe sino trasladar lo allí establecido al presente caso y otorgar el amparo, dada la identidad de objeto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apreciación es compartida por este Tribunal que por ello considera que, en aplicación de la fundamentación esgrimida en la citada Sentencia, las resoluciones impugnadas en el presente caso han vulnerado el derecho a la tutela judicial efectiva (art. 24.1 CE) y el derecho a un proceso con todas las garantías (art. 24.2 CE), al proceder los órganos judiciales a la inaplicación de la norma autonómica por considerarla contraria a la ley básica estatal sin plantear previamente una cuestión de inconstitucionalidad, conforme a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los derechos del recurrente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19 de julio de 2011, recurso contencioso-administrativo núm. 555-2007, así como de los Autos de 23 de octubre y 3 de abril, ambos de 2014, dictados en el recurso de casación núm. 4897-2011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555-2007, para que 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