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127</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20 de junio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30 de diciembre de 2015, Bankia, S.A., representado por el Procurador de los Tribunales don Francisco José Abajo Abril, interpuso recurso de amparo contra Sentencia de la Sección Primera de la Audiencia Provincial de Segovia en recurso de apelación 297-2015 contra la dictada por el Juzgado de Primera Instancia núm. 1 de Santa María la Real de Nieva en juicio verbal 167-2015.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Procurador Sr. Abajo Abril, por escrito presentado el 7 de abril de 2016, estando el amparo pendiente de resolver sobre su admisión o inadmisión, manifiesta que desiste del recurso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11 de abril de 2016 se dio traslado al Ministerio Fiscal para que alegara lo que estimara oportuno en relación con el desistimiento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dictamen que tuvo entrada en el Tribunal el 25 de abril de 2016, no se opuso a la aprobación del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Entre las formas de terminación del recurso de amparo figura la del desistimiento, prevista en el art. 86.1 de la Ley Orgánica de este Tribunal (LOTC), y a la que es de aplicación supletoria la legislación procesal ordinaria (art. 80 LOTC), que la recoge en los arts. 19.1 y 20.2 y 3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fórmula y decisión de la parte recurrente aparece revestida de los requisitos legales. Por otro lado, no se aprecia perjuicio de parte ni daño para el interés general o público. Es procedente, pues, sancionar afirmativamente esa voluntad de desistir.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del recurso de amparo a Bankia, S.A., y archivar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