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5664-2015, promovido por doña Elisa Isabel Cataluña Lacreu, don Francisco Ignacio Cortina Saus y la mercantil Técnicos en Planes Parciales, S.L., representados por el Procurador de los Tribunales don José Enrique Ríos Fernández y asistidos por la Letrada doña María Victoria Navarro Hidalgo, contra la Sentencia de 3 de septiembre de 2015 dictada por la Sección Cuarta de la Audiencia Provincial de Valencia, recaída en el rollo de apelación núm. 248-2015-E, y contra la dictada por el Juzgado de lo Penal núm. 10 de Valencia en fecha 9 de marzo de 2015 en los autos de procedimiento abreviado núm. 334-2014. Han intervenido el Ministerio Fiscal y el Abogado del Estado, en la representación que ostentan.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octubre de 2015, el Procurador de los Tribunales don José Enrique Ríos Fernández, en nombre y representación de doña Elisa Isabel Cataluña Lacreu, de don Francisco Ignacio Cortina Saus y de la mercantil Técnicos en Planes Parciales, S.L., asistidos por la Letrada doña María Victoria Navarro Hidalgo,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esencia,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autos de procedimiento abreviado seguidos ante el Juzgado de lo Penal núm. 10 de Valencia con el número 334-2014, procedente del Juzgado de Instrucción núm. 16 de Valencia (procedimiento abreviado 47-2014), el Ministerio Fiscal y la Abogacía del Estado ejercieron la acusación contra doña Elisa Isabel Cataluña Lacreu y don Francisco Ignacio Cortina Saus como autores de dos delitos contra la hacienda pública, interesando asimismo considerar como responsable civil subsidiaria a la entidad Técnicos en Planes Parciales,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9 de marzo de 2015, el Juzgado de lo Penal núm. 10 de Valencia dictó la Sentencia núm. 111/2015 en la que condenó a don Francisco Ignacio Cortina Saus y a doña Elisa Isabel Cataluña Lacreu como autores responsables de dos delitos contra la hacienda pública, referidos al impuesto sobre el valor añadido (en adelante, IVA) de los años 2007 y 2008, sin la concurrencia de circunstancias modificativas de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ello, el fallo de la Sentencia impuso a ambos condenados la pena de un año de prisión por cada uno de los dos delitos, accesoria de inhabilitación especial para el derecho de sufragio durante el tiempo de la condena, pérdida de la posibilidad de obtener subvenciones o ayudas públicas y del derecho a gozar de beneficios fiscales o de Seguridad Social durante un período de tres años, y el pago, de forma solidaria y conjunta, en concepto de responsabilidad civil, de 209.790,93 €, por el impuesto de 2007 y 211.578,24 €, por el impuesto de 2008, sumas a las que habrá que añadir los intereses de demora tributarios devengados desde la finalización del plazo de presentación de la liquidación anual del IVA, así como al abono de las costas procesales por mitades.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importe de dicha responsabilidad civil se declaraba responsable civil subsidiaria a la mercantil Técnicos en Planes Parciales,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prescripción del IVA de 2007, la Sentencia señalaba en su fundamento de Derecho quinto, que “se considera que, al amparo de la anterior normativa, resulta más razonable la interpretación que del art. 132.2 del Código Penal vino a realizar la Sala Segunda del Tribunal Supremo, entendiendo que la presentación de la querella, siempre que ex post hubiera sido admitida, interrumpía la prescripción; y ello frente al criterio emanado del Tribunal Constitucional, especialmente a raíz de la STC núm. 63/2005 en la cual, conociendo de un recurso de amparo, el Tribunal Constitucional expresó que la prescripción solo se interrumpía con la interposición o dictada de un auto del Juez pues solo un acto del Juez suponía ‘dirigir el procedimiento contra el culpable’. A pesar de ello, el Tribunal Supremo, sobre la base de que la interpretación de la ley penal sustantiva (como lo son las normas atinentes a la prescripción) es una cuestión de legalidad ordinaria y por lo tanto competencia exclusiva de la jurisdicción penal, mantuvo su anterior postura insistiendo en que el Tribunal Constitucional se había extralimitado en las funciones que la CE y la ley le asignan. Y sin desconocer la existencia de resoluciones en sentido contrario al aquí expuesto … lo cierto es que se entiende en este caso que la interpretación de la normativa anterior sostenida por el Tribunal Supremo es la que resulta aplicable al caso”. A lo que añadía, ya a mayor abundamiento pero sin deducir de ello ninguna consecuencia concreta en cuanto a la interrupción de la prescripción, que “la nueva regulación del art. 132.2 del Código penal (introducido por la Ley Orgánica 5/2010) con carácter general resultaría más beneficiosa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los condenados interpusieron recurso de apelación. Concretamente, alegaron la prescripción del delito correspondiente al ejercicio fiscal de 2007, y la vulneración de la presunción de inocencia en relación con el dolo criminal exigido por la figura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3 de septiembre de 2015, la Sección Cuarta de la Audiencia Provincial de Valencia dictó Sentencia núm. 544/2015, en la que desestimó el recurso de apelación. El órgano judicial de apelación compartió el criterio utilizado por el Juez de lo Penal respecto del cómputo del plazo del dies ad quem relacionado con la eficacia interruptora de la prescripción, por la interposición de la querella, y aplicó, tras exponer las distintas interpretaciones del Tribunal Supremo y del Tribunal Constitucional sobre la materia, el criterio del acuerdo del Pleno no jurisdiccional del Tribunal Supremo de 25 de abril de 2006, en contra del establecido en la STC 63/2005,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Sala afirmó en su fundamento jurídico 1 que “su tratamiento es bien sencillo, la discusión gira en torno a la opción entre aplicar el artículo 132.2 del Código penal atendiendo a la interpretación jurisprudencial del mismo al tiempo de comisión del hecho, o asumir la doctrina sentada por el Tribunal Constitucional en la sentencia 63/2005. En el primer caso los hechos no estarían prescritos según la doctrina consolidada de la Sala II al entonces, que establecía el valor de la denuncia o querella para interrumpir la prescripción en el instante de su presentación … El Tribunal Constitucional sostuvo una interpretación distinta del precepto señalado y apuntó a la necesidad de que obrara una decisión judicial posterior a la mera presentación de la denuncia o la querella para entender satisfecho el requisito de haberse dirigido el procedimiento contra el culpable … La respuesta a esta dicotomía no se encuentra, como pretenden los apelantes, en el reconocimiento o la negación de la superioridad del Tribunal Constitucional en materia de garantías constitucionales, una cuestión fuera de toda discusión jurídica, sino en la aceptación de la doctrina que el propio Tribunal Supremo generó a raíz del Tribunal Constitucional, que mientras no sea declarada inconstitucional forma parte del acervo complementador del ordenamiento jurídico aplicable por los Tribunales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explicar el contenido de esta última, prosigue diciendo la Sentencia que: “[E]sta doctrina está contenida en el Acuerdo del Pleno de 12 de mayo de 2005 (desarrollado en la sentencia 774/2005, de 2 de junio), en el que se indica que: 'El Tribunal Constitucional insiste en la extensión de la jurisdicción constitucional basándose en una interpretación de la tutela judicial efectiva que, prácticamente, vacía de contenido el artículo 123 de la CE que establece que el Tribunal Supremo es el órgano jurisdiccional superior en todos los órdenes salvo lo dispuesto en materia de garantías constitucionales, por lo que, consiguientemente, le incumbe la interpretación en última instancia de las normas penales’, reiterando en el Acuerdo de Pleno de 25 de abril de 2006 que ‘se mantiene la actual jurisprudencia sobre la interrupción de la prescripción pese a la sentencia del Tribunal Constitucional 63/2005', acuerdo desarrollado también en la sentencia 597/2006, de 11 de mayo. Por ello, hemos de estar al tratamiento jurisprudencial vigente con posterioridad a la irrupción del criterio constitucional, basado en la consideración del hecho debatido como una simple cuestión de legalidad que ubica su interpretación dentro de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Sala consideró suficiente la presentación de la querella dentro del plazo de prescripción del delito para interrumpir ésta, sin exigir un posterior acto de interposición judicial dictado dentro de aquel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en primer lugar, que el recurso tiene especial trascendencia constitucional porque las resoluciones recurridas condenan por el delito fiscal correspondiente al ejercicio del año 2007, contraviniendo así la doctrina reiterada de este Tribunal en cuanto a la falta de efecto interruptor de la prescripción por la sola interposición de querella o denuncia, lo que supone una quiebra del mandato del art. 5.1 de la Ley Orgánica del Poder Judicial y pone de relieve la “negativa manifiesta del deber de acatamiento de la doctrina del Tribunal Constitucional”, por lo que se cumple el requisito de los arts. 49.1 in fine y 50.1 b) de la Ley Orgánica del Tribunal Constitucional (LOTC). Siguen luego otras consideraciones de la demanda también sobre la especial trascendencia constitucional, relacionadas directamente con las lesiones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estas últimas, se plantean dos motivos de infracción constitucional que, de forma extractada, son los siguientes: el primero, la vulneración del derecho a la tutela judicial efectiva del art. 24.1 CE en relación con el derecho a la libertad (art. 17 CE), por no haberse apreciado la prescripción del delito contra la Hacienda pública correspondiente al periodo 2007, apartándose los órganos judiciales de la doctrina constitucional sobre el cómputo de la prescripción del delito. Consideran los recurrentes que el dies ad quem para la prescripción del delito fiscal de 2007 era el 30 de enero de 2013, y que si bien la querella del Ministerio Fiscal se presentó el 11 de enero de 2013, el primer acto de interposición judicial no tuvo lugar hasta el 27 de febrero de 2013, cuando los hechos ya estaban prescritos.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es la vulneración del derecho a la presunción de inocencia (art. 24.2 CE) y del principio de legalidad penal (art. 25.1 CE), por haber resultado condenados los recurrentes sin la existencia de prueba de cargo suficiente, por el mero hecho de ser los administradores legales de la sociedad mercantil, recurriéndose de manera extravagante a la teoría de la “ignorancia deliberada” como modo de soslayar la necesaria acreditación del dolo. Y ello porque la prueba practicada en el juicio oral habría acreditado que el administrador de hecho y verdadero dueño de la voluntad social era don César, el padre de la recurrente doña Elisa Isabel.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enero de 2016 la Sección Cuarta de este Tribunal acordó la admisión a trámite de la demanda de amparo presentada, por apreciar la concurrencia de una especial trascendencia constitucional, como consecuencia de que el órgano judicial pudiera haber incurrido en una negativa manifiesta del deber de acatamiento de la doctrina de este Tribunal. Asimismo, de conformidad con lo dispuesto en el art. 51 LOTC, decidió dirigir atenta comunicación a la Sección Cuarta de la Audiencia Provincial de Valencia y al Juzgado de lo Penal núm. 10 de Valencia para que remitieran respectivamente certificación o fotocopia adverada de las actuaciones correspondientes al recurso de apelación núm. 248-2015 y de los autos de juicio oral núm. 334-2014, y se emplazase a quienes hubieran sido parte en el citado procedimiento para que en el plazo de diez días pudieran comparecer en este proceso constitucional de amparo, excepto la parte recurrente en amparo, ya comparecida.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31 de marzo de 2016 de la Secretaría de Justicia de la Sección Cuarta de este Tribunal, se acordó tener por recibidos los testimonios y por personado y parte al Abogado del Estado. En la misma resolución se acordó dar traslado al Ministerio Fiscal y a las partes personadas por plazo común de veinte días para que, a tenor de lo dispuesto en el art. 51.2 LOTC, pudieran presentar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fecha 3 de mayo de 2016 el Abogado del Estado presentó alegaciones afirmando que concurre una causa de especial trascendencia constitucional del recurso distinta a la sostenida por la demanda. A su vez, considera inexistente la invocada por esta última, razón por la que solicita la inadmisión del motivo en que se funda; y subsidiariamente en cuanto al fondo, interesa la desestimación íntegra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estima, en primer lugar, que la doctrina de este Tribunal dictada en materia de prescripción del delito, lo ha sido en relación con el art. 132 (en adelante, CP) en su redacción anterior a su reforma por la Ley Orgánica 5/2010, pero en el caso resuelto por las Sentencias impugnadas resultaba de aplicación el precepto ya modificado por esta última que regula los requisitos para interrumpir la prescripción de la infracción, y sobre el que no existe doctrina. Por esta razón considera que existe una causa de especial trascendencia constitucional del recurso no apreciada por los recurrentes, puesto que este Tribunal, “a la vista de la nueva redacción del art. 132.2 del Código Penal podría revisar su criterio doctrinal anterior a la reforma operada por la LO 5/2010 en dicho artículo”. En segundo lugar, en cuanto a lo que entiende es el motivo de especial trascendencia constitucional invocado en la demanda, alega que existe doctrina constitucional consolidada sobre la necesidad de acreditar el elemento subjetivo en las condenas penales, porque la cuestión planteada tampoco es relevante y de general repercusión social, y puesto que, en cuanto a la incidencia del transcurso del tiempo entre el hecho y la condena, ni siquiera se ha alegado la vulneración del derecho a la tutela judicial efectiva por existir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cuestión de fondo relativa a la prescripción, afirma el Abogado del Estado que el Juzgado de lo Penal núm. 10 de Valencia aplicó la nueva redacción del art. 132.2 CP, introducido por la Ley Orgánica 5/2010, que con carácter general resultaría más beneficiosa al reo, y que, propiamente hablando, no sería una aplicación retroactiva de una reforma penal, sino la superación de las discrepancias interpretativas existentes con el fin último de la seguridad jurídica. De esta manera, las sentencias impugnadas “con fundamento en la nueva redacción dada al art. 132.2 del Código penal por la Ley Orgánica 5/2010, consideran que el legislador está interpretando lo que ya existía con anterioridad a tal reforma y que, por tanto, se ha interrumpido la prescripción con la interposición de la querella dentro del plazo de prescripción del delito y el dictado del Auto de incoación de diligencias previas dentro del plazo de 6 meses establecido en la nueva redacción de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las lesiones alegadas por los recurrentes son inexistentes. En cuanto a la presunción de inocencia, los órganos judiciales contaron con la declaración de los peritos de ambas partes, y con una extensa prueba documental y testifical valorada de modo “acorde con la lógica, la experiencia y el sentido común y perfectamente motivada”. Y en relación con la tutela judicial efectiva, no puede decirse que la sentencia “resulte poco razonada o no exprese con claridad las conclusiones que obtiene tras la valoración de la prueba obrante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doña Elisa Isabel Cataluña Lacreu, don Francisco Ignacio Cortina Saus y Técnicos en Planes Parciales, S.L., formuló alegaciones en fecha 4 de mayo de 2016, ratificándose en las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en fecha 6 de mayo de 2016. Respecto de la prescripción del IVA de 2007 afirma que “ambos órganos judiciales parecen decidir sobre la base de una opción aplicativa entre las ofertadas por las dos más altas magistraturas”, opción que le parece inadmisible por el carácter vinculante de la doctrina emanada del Tribunal Constitucional en materia de derechos fundamentales. Así, teniendo en cuenta la legislación vigente en enero de 2008, la doctrina constitucional exigía un acto de interposición judicial. Sin embargo, en la fecha determinante —que era el 30 de enero de 2013— sólo se había producido la querella del Ministerio Fiscal, presentada el 11 de enero, pero el primer acto judicial válido para el efecto interruptor no se dictó hasta el 27 de febrero, ya superado el lapso temporal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presunción de inocencia, considera el Ministerio Fiscal que no puede prosperar esta alegación, ya que el recurso en realidad lo que pretende es una nueva valoración de las pruebas practicadas, como si el Tribunal Constitucional fuera una tercera instancia. Y porque, desde la función de control constitucional, no se puede calificar la valoración de la prueba que realizan las sentencias recurridas de irracionales o ilógicas.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sus alegaciones el Ministerio Fiscal interesando de la Sala que dicte Sentencia por la que se otorgue parcialmente el amparo solicitado y, en consecuencia: 1) se declare que se ha vulnerado el derecho fundamental de los demandantes de amparo a la tutela judicial efectiva del art. 24.1 CE por no haberse apreciado la prescripción extintiva de la responsabilidad penal en relación con el delito contra la hacienda pública, correspondiente al periodo impositivo 2007 del IVA; 2) que se declare la nulidad parcial de las sentencias recurridas a este efecto; y 3) se inadmita el recurso en el motivo referente a la denuncia de vulneración del principio de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demanda de amparo se solicitó, por medio de “Otrosí digo”, la suspensión de la ejecución de las resoluciones impugnadas. En la misma fecha en la que se acordó la admisión a trámite del recurso, 19 de enero de 2016, la Sección Cuarta dictó providencia acordando formar la oportuna pieza para la tramitación del incidente de suspensión, concediendo un plazo común de tres días a la parte recurrente y al Ministerio Fiscal para que formularan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27 de enero de 2016, la representación procesal de los recurrentes mantuvo su solicitud de suspensión. Por su parte, el Fiscal ante este Tribunal Constitucional presentó escrito el 27 de enero de 2016, interesando se acceda a la suspensión de la pena de un prisión impuesta a los recurrentes doña Elisa y don Francisco.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Sala Segunda de este Tribunal dictó Auto el 15 de febrero de 2016 con el siguiente fallo: “Suspender la ejecución de la Sentencia del Juzgado de lo Penal núm. 10 de Valencia, de 9 de marzo de 2015, confirmada por Sentencia de la Sección Cuarta de la Audiencia Provincial de Valencia, de 7 de septiembre de 2015, única y exclusivamente en cuanto a las penas de prisión y la accesoria de inhabilitación especial para el ejercicio del derecho de sufragio pasivo durante el tiempo de la condena en prisión, impuestas a doña Elisa Isabel Cataluña Lacreu y don Ignacio Cortina Saus”.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julio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3 de septiembre de 2015 dictada por la Sección Cuarta de la Audiencia Provincial de Valencia, recaída el rollo de apelación núm. 248-2015, que desestima el recurso de apelación interpuesto contra la Sentencia dictada por el Juzgado de lo Penal núm. 10 de Valencia en fecha 9 de marzo de 2015 en los autos procedimiento abreviado núm. 334-2014, así como contra esta última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con la argumentación que ha quedado expuesta en los antecedentes de esta resolución, la vulneración del derecho fundamental a la tutela judicial efectiva sin indefensión del artículo 24.1 CE en relación con el derecho a la libertad (art. 17.1 CE), por no haberse apreciado la prescripción del delito fiscal correspondiente al periodo 2007. Asimismo se alega la vulneración del derecho a la presunción de inocencia (art. 24.2 CE) y del principio de legalidad penal (art. 25.1 CE) por haber resultado condenados los recurrentes sin existencia de prueba de cargo suficiente, por el mero hecho de ser administradores legales de la sociedad mercantil, aplicándoseles, con utilización de pautas extravagantes, la teoría de la “ignorancia deliberada” como forma de obviar la acreditación del 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cuestiones de fondo planteadas, es preciso abordar el estudio del óbice procesal opuesto por el Abogado del Estado, relativo, no al incumplimiento de la carga [art. 49.1 de la Ley Orgánica del Tribunal Constitucional (LOTC)] de argumentar sobre la especial trascendencia constitucional del recurso de amparo, sino en cuanto a la falta material de dicho requisito [art. 50.1 b) LOTC], en los términos que se alegan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ha de ser desestimado, pues los recurrentes sustentan la especial trascendencia constitucional de su recurso en la negativa manifiesta del deber de acatamiento de la doctrina de este Tribunal en torno a la prescripción del delito, en la que incurren la Sentencia del Juzgado de lo Penal y la de la Sección competente de la Audiencia Provincial, impugnadas. En efecto, tal como se ha expuesto en el antecedente 2, apartados b) y d) respectivamente, ambas resoluciones optan por aplicar la jurisprudencia de la Sala Segunda del Tribunal Supremo, inmediatamente posterior y contraria a los postulados de la doctrina de nuestra STC 63/2005, de 14 de marzo, en torno a la insuficiencia de la mera presentación de una denuncia o querella para considerar interrumpida la prescripción del delito. En el caso del Juzgado, éste justifica su preferencia por la consideración del asunto como “cuestión de legalidad ordinaria” en la que no cabe inmiscuirse este Tribunal, desvirtuando con ello el tratamiento constitucional que damos al instituto de la prescripción. Mientras, la Audiencia aduce que la jurisprudencia de la Sala Segunda del Tribunal Supremo debe prevalecer mientras no la declaremos “inconstitucional”, omitiendo con ello la realidad de una serie de Sentencias estimatorias de recursos de amparo, a los que ahora se hará mención, donde no solamente se declaran nulas las resoluciones que no acatan nuestra precitada doctrina, alguna incluso dictada por la Sala Segunda del Alto Tribunal (STC 195/2009), sino que hemos venido considerando tal reiterada rebeldía como expresiva de una negativa manifiesta del deber de acatamiento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solamente, pues, el motivo que alega la demanda integra uno de los supuestos de especial trascendencia constitucional por nuestra STC 155/2009, de 25 de junio, FJ 2 (concretamente, apartado “f”), sino que en relación con la doctrina de referencia, este Tribunal, en los casos en que se han producido pronunciamientos judiciales contrarios a nuestra interpretación sobre la naturaleza de la prescripción y el modo de considerar interrumpido su cómputo con base en el art. 132.2 del Código penal (CP) vigente antes de su reforma por la Ley Orgánica 5/2010 (que es el precepto que expresamente aplican las resoluciones aquí impugnadas), ha concluido que tales pronunciamientos incurren en manifiesto desconocimiento del deber de acatamiento de la doctrina del Tribunal Constitucional, lo cual supone una quiebra patente del mandato recogido en el art. 5.1 de la Ley Orgánica del Poder Judicial, de la que deriva la consiguiente lesión del derecho a la tutela judicial efectiva consagrado en el art. 24.1 CE (así, SSTC 147/2009, de 15 de junio, FJ 2; 195/2009, de 28 de septiembre, FJ 5; 206/2009, de 23 de noviembre, FJ 3; 59/2010, de 4 de octubre, FJ 4; 95/2010, de 15 de noviembre, FJ 5; y 133/2011, de 18 de julio, FJ 3; 1/2013, de 14 de enero; FJ 3; 2/2013, de 14 de enero; FJ 7; 32/2013, de 11 de febrero, FJ 4, y 51/2016,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dota al recurso de especial trascendencia constitucional, tal como se expresó ya en la providencia de admisión dictada por la Sección Cuarta de este Tribunal el 19 de enero de 2016, sin que tenga importancia a estos efectos que la demanda se haya extendido también a otras consideraciones más cercanas a la cuestión de fondo, ni que el Abogado del Estado haya propuesto un motivo adicional de especial trascendencia, para el que por cierto parte de una premisa en la que no cabe entrar, como es la de la aplicación al caso del art. 132.2 CP en su redacción por la Ley Orgánica 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 la excepción procesal mencionada, es obligado justificar el tratamiento y el orden que se acoge en el examen de las pretensiones de la parte recurrente. Hemos de comenzar por el análisis de la posible prescripción del delito de defraudación del impuesto sobre el valor añadido (IVA) de 2007, pues de ser estimada harían innecesario el pronunciamiento sobre las restantes quejas respecto de ese periodo, que sólo deberían ser abordadas en relación con el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acceder entonces en el examen de fondo del primero de los motivos de la demanda de amparo se alega por los demandantes la vulneración del derecho a la tutela judicial efectiva (art. 24.1 CE), en relación con el derecho a la libertad personal (art. 17 CE), por considerar que no se ha apreciado la prescripción de la responsabilidad criminal del delito por defraudación del IVA del ejercicio de 2007, con infracción del art. 132.2 Código penal (CP), en su redacción anterior a la Ley Orgánica 5/2010, aquí aplicable, y de la jurisprudencia constitucional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esta queja nos lleva, en primer lugar, a recordar que el art. 132.2 CP, en la redacción vigente al momento de cometerse los hechos que han dado lugar a las Sentencias recurridas, disponía que la prescripción “se interrumpirá, quedando sin efecto el tiempo transcurrido cuando el procedimiento se dirija contra el culpable”. Este precepto ha sido interpretado por este Tribunal en el sentido de entender que la querella o denuncia de un tercero “es una solicitud de iniciación del procedimiento” (SSTC 63/2005, de 14 de marzo, FJ 8, y 29/2008, de 20 de febrero, FJ 10), pero “no un procedimiento ya iniciado” (precisa la STC 29/2008, de 20 de febrero, FJ 10), razón por la cual aquella querella o denuncia no tiene por sí sola eficacia interruptora del cómputo del plazo prescripción, pues la interrupción requiere un “acto de interposición judicial” [STC 29/2008, de 20 de febrero, FJ 12 c)] o de “dirección procesal del procedimiento contra el culpable” (STC 63/2005, de 14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la interpretación de aquel precepto legal en el sentido de que “la simple presentación de una denuncia o querella, sin que medie ningún acto de interposición judicial, interrumpe el plazo de prescripción, no respeta las exigencias de tutela reforzada, al no tomar en consideración ni las exigencias derivadas de la seguridad jurídica, ni el fundamento de la institución, ni la implicación del derecho a la libertad (art. 17.1 CE)” [SSTC 59/2010, de 4 de octubre, FJ 2 a); 2/2013, de 14 de enero, FJ 7, y 51/2016, de 14 de marzo, FJ 2]. También ha declarado este Tribunal que “la determinación de la intensidad o calidad de dicha actuación judicial para entender interrumpido el lapso prescriptivo de las infracciones penales corresponde a la jurisdicción ordinaria” (SSTC 59/2010, de 4 de octubre, FJ 2, y 133/2011,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analizado, y en relación con la prescripción de la responsabilidad criminal correspondiente al IVA del ejercicio de 2007, como señalan los órganos judiciales, el dies a quo para el cómputo de la prescripción era el 31 de enero del 2008 y el dies ad quem el 31 de enero de 2013, conforme al plazo de prescripción de cinco años previsto en el art. 131.1 CP, en la redacción aplicable al presente caso. Pues bien, la querella del Ministerio Fiscal (solicitud de iniciación del procedimiento) se repartió al Juzgado de Instrucción en fecha de 11 de enero de 2013, esto es, antes de que concluyese el plazo de prescripción respecto al IVA del ejercicio de 2007, y el primer acto de interposición judicial con virtualidad interruptora fue el Auto de 26 de febrero de 2013, de incoación de diligencias previas y de admisión de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precedente, extraído del examen de las actuaciones, permite constatar que la Sección Cuarta de la Audiencia Provincial de Valencia y el Juzgado de lo Penal núm. 10 inaplican la doctrina de este Tribunal en la materia, debiendo recordarse que el art. 5.1 de la Ley Orgánica del Poder Judicial (LOPJ), dentro del título preliminar y bajo el rótulo “Del Poder Judicial y del ejercicio de la potestad jurisdiccional” dispone expresamente que “la Constitución es la norma suprema del ordenamiento jurídico, y vincula a todos los Jueces y Tribunales, quienes interpretarán y aplicarán las leyes y los reglamentos según los preceptos y principios constitucionales, conforme a la interpretación de los mismos que resulte de las resoluciones dictadas por el Tribunal Constitucional en todo tipo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impugnadas, al considerar no prescrita la responsabilidad criminal respecto al ejercicio 2007, sobre la base de la idoneidad de la querella como acto interruptor del cómputo del plazo de prescripción de la acción penal, con base en la jurisprudencia de la Sala Segunda del Tribunal Supremo dictada a raíz de nuestra STC 63/2005, se oponen a la interpretación realizada por este Tribunal del alcance del art. 132.2 CP, en su redacción anterior a la Ley Orgánica 5/2010. En este caso, como resulta de los razonamientos expresos de ambas Sentencias impugnadas, reproducidos en el antecedente 2, letras b) y d), el precepto aplicado ha sido justamente el anterior a la mencionada reforma legal (Ley Orgánica 5/2010, de 22 de junio), por lo que tal negativa al acatamiento de nuestra doctrina supone una quiebra del mandato recogido en el citado art. 5.1 LOPJ de la que deriva la consiguiente lesión de los derechos de los demandantes a la tutela judicial efectiva consagrada en el art. 24.1 CE, en coherencia con la doctrina de este Tribunal (por todas, las SSTC 29/2008, de 20 de febrero, FJ 10; 147/2009, de 15 de junio, FJ 2; 195/2009, de 28 de septiembre, FJ 6; 206/2009, de 23 de noviembre, FJ 3; 37/2010 de 19 de julio, FJ 2; 133/2011, de 18 de julio, FJ 3; 2/2013, de 14 de enero, FJ 7, y 51/2016, de 14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ha de ser estimado, otorgando el amparo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segundo motivo de la demanda de amparo se denuncia la vulneración del derecho a la presunción de inocencia del art. 24.2 CE, respecto del ejercicio fiscal de 2008. Consideran los recurrentes que la prueba practicada en el juicio oral acreditó que la persona que gestionaba y administraba de hecho la sociedad Técnicos en Planes Parciales, S.L., era don César, padre de la recurrente doña Elisa Isabel, fallecido antes del juicio oral, quien era el verdadero dueño de la voluntad social y el que presentaba las declaraciones fiscales, lo que evidenciaba la ausencia de culpabilidad de los recurrentes. Es más, según la prueba practicada, quien firmó las declaraciones fiscales fue doña Pilar, madre del recurrente don Francisco Ignacio, asesora fiscal de profesión. Ante esta carencia de prueba del dolo, añaden los recurrentes, el Juez a quo recurrió a la doctrina del “desconocimiento deliberado” para presumir este dolo ausente; recurso que, en el caso concreto, constituía una pauta extravagante de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el motivo, cabe recordar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 STC 112/2015, de 8 de junio, FJ 7), de modo que, como declaró la STC 189/1998, de 28 de septiembre, FJ 2,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ámbito, a este Tribunal le corresponde realizar “un control de la virtualidad incriminatoria de las pruebas practicadas, que exige la razonabilidad y mínima consistencia de las inferencias o deducciones realizadas por los tribunales ordinarios para considerar acreditados los hechos incriminadores del finalmente condenado” (SSTC 5/2000, de 17 de enero, FJ 2, y 186/2005, de 4 de julio, FJ 7). Es decir, puede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 (SSTC 126/2000, de 16 de mayo, FJ 12; 278/2000, de 27 de noviembre, FJ 8; 22/2013, de 31 de enero, FJ 4, y 16/2016, de 1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aplicar esta doctrina al caso concreto hay que partir de que la sociedad limitada a la que se le imputa la defraudación en el pago del IVA del periodo 2008 no dejaba de ser una sociedad de reducidas dimensiones, en la que tenían algún poder de gestión los dos recurrentes, doña Elisa Isabel y don Francisco Ignacio, así como el padre de ella, don César, y la madre de él, doña Pilar. No obstante, desde el año 1999 hasta el año 2013, estos últimos han ostentado la condición de administradores mancomunados de la mercantil, lo que incluye el periodo 2008, que es el enjuiciado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la Sentencia del Juez de lo Penal, la línea argumental de la defensa se basó en que el administrador de hecho de la sociedad era el fallecido don César, mientras que los recurrentes no pasaban de ser unos meros testaferros. Sin embargo, el Juez de lo Penal rechazó esta tesis. En su opinión, los poderes que aquél tenía no eran más amplios que los que tenían doña Pilar y los propios recurrentes, los cuales acudían a la notaría en cuantas ocasiones eran requeridos para firmar las correspondientes escrituras de compraventa de inmuebles en relación con las promociones llevadas a cabo por la sociedad, o para otorgar poderes de representación o gestión a terceros sobre aspectos relevantes de la mercantil. La Sentencia de la instancia, resalta que el propio notario manifestó que los recurrentes en amparo no eran meros testaferros, pues acudían de forma consciente y responsable al otorgamiento de cuantas escrituras llegaban a la notaría. Y añadió que eran conocedores de sus obligaciones, dado que ella era licenciada en Derecho y él tenía conocimientos empresariales, y que él les advertía de las obligaciones fiscales en cada compraventa. Por otra parte, tenían acceso a las cuentas, en las que había notables ingresos (en 2008, 3.576.186,40 € por ventas de inmuebles). Ante estos hechos, el Juez a quo consideró que no podían beneficiarse de una situación de ignorancia no acreditada, y que, en todo caso, vendría alentada por su propia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contrario, cabe concluir que tenían conocimiento de que la sociedad estaba obligada a cumplir con sus obligaciones tributarias. En concreto, Francisco Ignacio García Saus participaba en el día a día de la gestión de la sociedad, por lo que no podía escudarse en un desconocimiento de sus actividades, y prueba de ello son los poderes que tenía conforme a la escritura de 21 de noviembre de 2007, que le otorgaba poderes tan amplios como a don César. En cuanto a Elisa Isabel Cataluña Lacreu, también intervino en las operaciones de compraventa, y tenía, por su cargo de administradora mancomunada, la obligación de velar por el cumplimiento de las obligaciones fiscales, de las que era perfecta conocedora.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instancia, cuando resolvió el recurso de apelación, la Audiencia Provincial consideró que la argumentación del Juez de lo Penal correspondía a “un criterio lógico absoluto”, y añadió que, en 2008, el fraude fiscal era flagrante, pues se ingresaron 3.576.186 € y sin embargo no se declaró ninguna cantidad a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existió prueba de cargo suficiente, y la valoración de la prueba es lógica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analizar la queja que realizan los recurrentes, referida a la aplicación de la doctrina de la “ignorancia deliberada”, que tratan de llevar al ámbito del principio de legalidad penal. Sin embargo, como dice el Ministerio Fiscal en su escrito de alegaciones, las referencias que hace la Sentencia de instancia a esta construcción jurídica sólo son un plus en el razonamiento, puesto que ni siquiera el Juez a quo dice que ésta sea la base de la condena, que aclara suficientemente en el amplio fundamento que le destina.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este motivo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tal como se ha expuesto más ampliamente en los antecedentes, ha quedado acreditado que las resoluciones judiciales impugnadas han concluido que el delito de defraudación tributaria referido al IVA del ejercicio 2007 por el que han sido condenados los recurrentes no había prescrito, con el único argumento de que la presentación de la querella por parte del Ministerio Fiscal produjo la interrupción de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tal como también solicita el Ministerio Fiscal, la negativa manifiesta al deber de acatamiento de esta concreta jurisprudencia constitucional por parte de las resoluciones impugnadas es determinante para que se otorgue el amparo por la vulneración del derecho a la tutela judicial efectiva (art. 24.1 CE), para cuyo restablecimiento es suficiente con declarar la nulidad parcial de las resoluciones impugnadas, sin necesidad de acordar la retroacción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los recurrentes Elisa Isabel Cataluña Lacreu, Francisco Ignacio Cortina Saus y Técnicos en Planes Parciales,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Cuarta de la Audiencia Provincial de Valencia, de 3 de septiembre de 2015 (recaída en el recurso de apelación núm. 248-2015), y la del Juzgado de lo Penal núm. 10 de Valencia, de 9 de marzo de 2015 (procedimiento abreviado núm. 334-2014), en relación con la condena penal y el pronunciamiento de responsabilidad civil contra las citados demandantes de amparo, derivados del delito fiscal correspondientes al IVA del ejercicio de 2007.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