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7120-2014, promovido por don Jorge Pacheco Cordero y doña Raquel Blanco Ruiz, representados por la Procuradora de los Tribunales doña María José Rodríguez Teijeiro y asistidos por la abogada doña Montse Andrés Sabaté, contra el Auto del Juzgado de lo Mercantil núm. 4 de Barcelona, de 24 de julio de 2013 (procedimiento ordinario núm. 779-2012) y contra el Auto de la Sección Decimoquinta de la Audiencia Provincial de Barcelona, de 9 de octubre de 2014, que desestimó el recurso de apelación (rollo núm. 500-2013) promovido contra la resolución anterior. Ha actuado como parte la entidad Catalunya Banc SA, representada por el Procurador don Argimiro Vázquez Guillén y asistida por el abogado don Ignasi Fernández de Senespleda.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25 de noviembre de 2014, la Procuradora de los Tribunales doña María José Rodríguez Teijeiro, actuando en nombre de don Jorge Pacheco Cordero y doña Raquel Blanco Ruiz,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23 de noviembre de 2012, los ahora recurrentes en amparo interpusieron demanda de juicio ordinario frente a la entidad Catalunya Banc, S.A., ejercitando conjuntamente una acción declarativa de nulidad de una condición general de la contratación y otra de reclamación de cantidad. Se alegaba por los recurrentes que, tras la constitución el día 10 de marzo de 2006 de una hipoteca sobre la vivienda de su propiedad con el fin de garantizar la devolución del préstamo otorgado a su favor por la entidad Caixa D’Estalvis de Manresa, se acordó entre ambas partes una modificación posterior de las condiciones de dicho préstamo mediante escritura pública de 8 de octubre de 2009 (aportada como documento 2 de la demanda). En lo que es aquí de interés, se incluyó entre dichas modificaciones la del tipo de interés aplicable a la vida del préstamo, que consistía en la aplicación, en una primera etapa, de un interés a tipo fijo o “predeterminado” del 3,50 por 100 nominal anual, que abarcaba desde el día de la firma de la escritura hasta el 8 de octubre de 2010 inclusive; y otra segunda etapa, “de interés variable”, comprendida desde el día siguiente al de finalización de la primera etapa hasta el día de vencimiento del préstamo, con la inclusión de una estipulación cuarta, apartado B de la escritura, que tenía el siguiente tenor literal: “se pacta expresamente que el tipo de interés aplicable al devengo de los intereses ordinarios no podrá ser, en ningún caso, superior al 15,00 por 100 nominal anual ni inferior al 3,50 por 100 nominal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los actores combatía precisamente el extremo de esa estipulación que hacía referencia al límite mínimo del 3,50 por 100 nominal anual, en referencia a lo que se conoce como “cláusula suelo”. Argumentaban aquéllos que dicha cláusula es nula de pleno derecho por abusiva, al no haber podido negociarse individualmente, resultar contraria a las exigencias de la buena fe y causar un desequilibrio contractual en su perjuicio, teniendo en cuenta su condición jurídica de consumidores. Por ello, solicitaban, además de su nulidad, la devolución de lo pagado en exceso durante la vigencia de dicha estipulación, al no haber podido acogerse a las fluctuaciones del mercado, daño que cuantificaban en la cantidad de seis mil ochocientos setenta euros con noventa y ocho céntimos (6.870,98 €), con los intereses legales devengados “desde la fecha de cada cobro”.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“sobre acción declarativa de nulidad de condición general de la contratación y acción de reclamación de cantidad” fue turnada al Juzgado de lo Mercantil núm. 4 de Barcelona y admitida a trámite en virtud de decreto de su Secretaría de 17 de enero de 2013. Conferido traslado de la misma a la parte demandada, la entidad Catalunya Banc, S.A., su representación procesal presentó contestación en fecha 18 de febrero siguiente interesando, con carácter previo y como primer óbice procesal, la apreciación de la excepción procesal de prejudicialidad civil de los “arts. 43 y 405.3 LEC”, alegando que dicha entidad había sido demandada con anterioridad a este procedimiento por parte de la Asociación de usuarios de Bancos, Cajas de Ahorros y Seguros de España (ADICAE), en el que había instado un proceso para la protección de derechos e intereses colectivos y difusos de consumidores y usuarios. Añadía a lo expuesto que la demanda había sido admitida a trámite por el Juzgado de lo Mercantil núm. 11 de Madrid (procedimiento ordinario núm. 471-2010) y que la misma contenía en el apartado segundo del suplico la misma petición que la demanda presentada por los actores, de ahí que concluyera solicitando la suspensión de la tramitación del pleito por la concurrencia de un supuesto de prejudicialidad civil hasta que el Juzgado de Madrid dilucidara la controversia allí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suscitó, como segundo óbice procesal, la constatación de que existía “litispendencia de causa civil (400.2, 405.3, 410, 416.1.2 y 421 LEC)”. Aceptando la calificación como consumidor de los actores, se sostenía que “ejercitada con anterioridad una demanda que dio lugar a un procedimiento en la que se ofreció la posibilidad de ser parte en el mismo mediante la publicación de edictos en el periódico ‘El País’, como señala el decreto de admisión de la demanda, no es procedente abrir un nuevo procedimiento separado cuyo objeto es el mismo. Todo ello, evidentemente, sin perjuicio de la facultad que tiene el demandante de participar en aquel procedimiento en la fase de ejecución como beneficiario de la sentencia, al amparo de lo previsto en el artículo 519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parte se oponía al fondo de las pretensiones suscitadas en la demanda y concluía con la desestimación íntegra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posterioridad, en el decurso de las actuaciones, tuvo lugar la celebración de vista oral del procedimiento el día 21 de marzo de 2013 y, ulteriormente, mediante providencia de 17 de junio de 2013, en acatamiento “de la doctrina conformada por la STS Pleno Sala de lo Civil de 9 de mayo de 2013”, se acordó citar a las partes a una comparecencia en la sede del Juzgado el día 11 de julio siguiente “a fin y efecto de ‘someter a las partes todos los factores que puedan incidir en la declaración de abusividad de la cláusula o cláusulas eventualmente nulas, a fin de facilitarles la defensa de sus intereses…’ (f. 126 de la citada Sentencia)…”, la que se llevó a efecto en la fecha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24 de julio de 2013, el Juzgado dictó Auto acordando estimar la excepción de prejudicialidad civil planteada por la representación de Catalunya Banc, S.A., y la suspensión del procedimiento hasta que recayera resolución firme en el proceso seguido ante el Juzgado de lo Mercantil núm. 11 de Madrid. En su fundamentación, el Juzgado, luego de reconocer la complejidad de la cuestión que le había sido suscitada por la dificultad de tener que ”compatibilizar los diferentes intereses en juego” y de señalar que, de una parte, el art. 11.1 de la Ley de enjuiciamiento civil (LEC) reconocía legitimación a las asociaciones de consumidores y usuarios para defender los intereses de éstos, pero también, de otra, confería legitimación activa a los consumidores individuales para defender sus propios intereses, permitiendo extender los efectos de la cosa juzgada material a los consumidores no litigantes, destacaba de modo textual en su fundamento jurídico 3 que tal circunstancia “implicaría que promovido un pleito con las misma [sic] pretensiones por una asociación de consumidores no pudieran plantearse acciones individuales o las que se plantearan fueran sobreseídas, art. 421 LEC, mientras que se [sic] la coincidencia no es total sino parcial, el procedimiento tendría que suspenderse por prejudicialidad civil, art. 421.1 y 43 LEC”. Por ello y, según refería la resolución, para evitar “resoluciones contradictorias” y con apoyo, también, en un precedente Auto de la Sección Decimoquinta de la Audiencia Provincial de Barcelona (de 11 de junio de 2013), que, según razonaba el Juzgado, era similar al de autos, estimó procedente la existencia de una prejudicialidad civil, conforme prevé el art. 43 LEC, y acordó la suspensión del procedimiento hasta tanto fuera resuelto el seguido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indicado Auto, la parte actora interpuso recurso de apelación en el que, además de alegar en el plano de la legalidad ordinaria la infracción del art. 43 LEC y argumentar que el ejercicio de la acción colectiva por parte de ADICAE no impedía a los interesados ejercitar las acciones individuales que tuvieran por conveniente con base en lo previsto en el art. 11.1 LEC, los recurrentes sostuvieron que la tesis del Juzgado conducía “al absurdo de que una medida legal creada para reforzar la defensa de los consumidores y usuarios, como son las acciones colectivas, son contraproducentes para la defensa individual de esos consumidores … lo que estaría vulnerando un derecho fundamental cual es el de la tutela judicial efectiva consagrado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Decimoquinta de la Audiencia Provincial de Barcelona (rollo de apelación núm. 500-2013) dictó Auto el día 9 de octubre de 2014, en el seno del rollo de apelación 500-2013, por el que desestimó el recurso interpuesto, si bien en su parte dispositiva agregó el siguiente tenor literal: “no obstante lo cual, modificamos de oficio la resolución recurrida apreciando que no concurre prejudicialidad sino litispendencia, de manera que procede el archivo de las actuaciones” sin expresa imposición de costas por apreciar “dudas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desplegados por el Auto de referencia (fundamentos jurídicos 3 a 5) para tomar su decisión fueron,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(FJ 3), con apoyo en el art. 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artículo 15 LEC, esto es, intervenir en el proceso, o bien solicitar la acumulación de la acción individual a la colectiva (siempre que se cumplan los requisitos que exige el artículo 76.2.1 LEC) o interesar la extensión de los efectos del pronunciamiento en fase de ejecución (artículo 519 LEC)”. De aquí deduce la Sala que “si se extienden a los particulares titulares de acciones individuales los efectos de la acción colectiva con los atributos propios de la cosa juzgada, de ello se sigue la idea de que tienen absolutamente vedado iniciar con posterioridad a la acción colectiva acciones de carácter individual que versen sobre el mismo objeto, ya que cosa juzgada y litispendencia no son más que dos aspectos de una misma cuestión separados por una perspectiva temporal. La litispendencia se produce de forma provisional en los mismos supuestos en los que vendrá a operar el efecto negativo de la cosa juzgada, impidiendo la apertura del proceso o su continuación una vez iniciado. De manera que tiene razón la recurrente cuando alega que no se cumplen en el supuesto enjuiciado los presupuestos establecidos en el art. 43 LEC, norma que regula la prejudicialidad civil, sino que lo que existe es identidad de objeto”. A la vista de este razonamiento, llega a la conclusión de que “existe identidad de objeto en el supuesto enjuiciado porque la condición general impugnada en ambos en la misma, no es solo similar. Y también porque en la acción colectiva ADICAE no se limitó a solicitar la nulidad de la cláusula sino que también ejercitó la acción de restitución de cantidades, acción que aunque tiene un carácter general debemos considerar que incluye todas las acciones individuales, tal y como resulta de los arts. 221 y 519 LEC. Esos artículos permiten y regulan la forma en la que las acciones individuales se pueden concretar en el proceso relativo a la acción colectiva: (i) sea en la propia sentencia, mediante la concreción de la identidad de cada uno de los afectados, o (ii) en la fase de ejecución, en el caso de que en la sentencia no se hubiera hecho aquella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(FJ 4), la Sala arguye que, aun cuando el art. 11.1 LEC reconozca legitimación activa a los perjudicados titulares de acciones individuales, tal circunstancia no se opone a la apreciación de litispendencia, pues sostiene que el hecho de que “tengan legitimación activa los particulares afectados no significa que deban mantener abierta de forma incondicional la posibilidad de actuar en un proceso separado. Iniciada la acción colectiva de legitimación se concreta, como resulta de lo establecido en el artículo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sino que únicamente se condiciona el ejercicio de las acciones individuales de una forma concreta y determinada (acumulada a otras, las colectivas), de manera que permite conciliar esos derechos individuales con los de los demás afectados”. Se trataría, por tanto, de “normas de organización procesal que pretenden salvaguardar el interés general (los intereses colectivos) respetando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concluye la Sala (FJ 5) afirmando que “la cuestión objeto de este recurso forma parte del orden público procesal, de forma que tanto el órgano de la primera instancia como el de la segunda pueden apreciarla de oficio. Ello nos autoriza a ir más allá de lo que los términos del recurso permiten para modificar el contenido del pronunciamiento recurrido y establecerlo en términos más onerosos incluso para la parte recurrente, dado que lo procedente no es solo la suspensión del proceso sino su archivo, consecuencia de la apreciación de la concurrencia de litispendencia”. Insiste en este sentido, en la tesis de que “el principio de prohibición de la reforma peyorativa debe ceder ante cuestiones de orden público procesal como la que enjuiciamos. Si nos limitáramos a desestimar el recurso y confirmar la resolución recurrida, estaríamos dando lugar a un equívoco inadmisible, por incompatible con el efecto negativo de la cosa juzgada: cuando finalice el pleito anterior como consecuencia de haber recaído una sentencia firme no podrá reiniciarse este proceso sea cual sea el resultado de la acción colectiva. Por ello estimamos que no podemos dar lugar a la creación de una situación equívoca que nada favorecería los intereses de los consumidores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Notificado el Auto a la parte apelante, se promovió por ésta incidente de nulidad de actuaciones mediante escrito de fecha 11 de noviembre de 2014, en el que alegó que dicha resolución judicial había optado por la interpretación “más gravosa … cual es el archivo de su recurso, prohibiéndole a mi representado acceder a la tutela judicial efectiva”; e insistiendo en el derecho de los consumidores al ejercicio de las acciones individuales ex art. 11.1 LEC. Sin embargo, el 24 de noviembre siguiente el representante procesal de los apelantes presentó otro escrito ante la Audiencia manifestando que dicha parte “procede a desistir del recurso de nulidad de actuaciones interpuesto”; dictando la Secretaría de la Sección Decimoquinta, decreto de 1 de diciembre de 2014 por el que tuvo por desistida a la parte de dicho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Seguidamente, los actores formalizaron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dedicado a los hechos, se relata que, una vez dictado Auto por el Juzgado de lo Mercantil competente, en el que apreció la prejudicialidad civil, dicha parte lo hubo recurrido en apelación, “alegando entre otros motivos la vulneración del derecho fundamental a la tutela judicial efectiva consagrado en el art. 24 CE, al considerar que una acción colectiva no podía impedir el derecho fundamental al acceso a la jurisdicción y a la obtención de una sentencia sobre el fondo de las pretensiones alegadas por la parte recurrente. Y ya no sólo por tratarse de un derecho fundamental, sino porque la legislación ordinaria, en este caso el art. 11 LEC, respetando este precepto constitucional, salvaguarda la legitimación individual de los consumidores o usuarios perjudicados, a pesar de que una asociación de consumidores decida interponer una demanda en defensa de intereses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bloque de fundamentos de derecho procesales, en concreto en el epígrafe dedicado al requisito del debido agotamiento de la vía judicial previa al amparo, art. 44.1.a) de la Ley Orgánica del Tribunal Constitucional (LOTC), la demanda explica que dicha parte actora “ha tenido serias dificultades” para su cumplimiento. Que, siendo el Auto de la Audiencia Provincial firme y no caber contra él recurso alguno, “parecía claro que la vía judicial previa al recurso de amparo se agotaba con la interposición del recurso de nulidad de actuaciones ante el órgano que dictó dicha resolución”; incidente que, en efecto, los recurrentes promovieron. Sin embargo, prosigue diciendo la demanda, “dicha interpretación, fue pacífica hasta que el Tribunal Constitucional, en Pleno, dictó la STC 216/2013, de 19 de diciembre”, de la que reproduce su fundamento jurídico 2 d), donde se declara que, para el agotamiento de la vía judicial previa, “basta comprobar que los órganos judiciales han tenido la oportunidad de pronunciarse sobre los derechos fundamentales luego invocados en vía de amparo constitucional, para estimar cumplido el mencionado requisito”, por lo que “cuando el objeto del proceso consista en el estudio de la lesión directa del derecho … consecuencia de la revocación de las Sentencias de las instancias previas, no requiere la necesaria interposición del incidente de nulidad”. Añade el escrito que la disyuntiva entre interponer el incidente o no hacerlo “no es baladí, ya que optar por la interposición del recurso sin ser necesario conllevaría una interposición extemporánea del recurso de amparo, y no interponerlo siendo preceptivo conllevaría una inadmisión del recurso por no cumplir el requisito del agotamiento previo de la vía judicial”. Y finaliza en este punto la demanda diciendo que: “En consecuencia, esta parte ha llegado a la conclusión que en este supuesto no es necesaria la interposición del recurso [sic] de nulidad de actuaciones y que, por tanto, debemos interponer directamente el presente recurso de amparo, habida cuenta que el órgano judicial que dictó el Auto, recurrido ahora en amparo, ya tuvo oportunidad de pronunciarse sobre la vulneración del derecho fundamental objeto de la presente demanda (art. 24. CE) entendiendo que no existía ‘afectación alguna relevante desde la perspectiva del art. 24 CE’, por ende, ha de concluirse que se han agotado todos los recursos preceptivos de la vía judicial. Esta parte ha procedido a desistir, antes de que la demandada haya presentado alegaciones, del recurso de nulidad de actuaciones que interpuso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tras invocar el derecho a la tutela judicial efectiva (art. 24.1 CE), con cita de doctrina constitucional sobre la prohibición de llevar a cabo interpretaciones de los requisitos procesales que restrinjan u obstaculicen el acceso al proceso, con aplicación del canon del principio pro actione, la demanda alega que la intervención del consumidor individual en una acción colectiva ya iniciada por una asociación de consumidores y usuarios, aunque sea una posibilidad prevista en el art. 11 LEC, no es una intervención obligatoria. Tesis que sustenta en el propio art. 24 CE, afirmando que “esta interpretación es la que parece más acorde con la dicción literal del precepto que, al reconocer legitimación a las asociaciones para el ejercicio de acciones colectivas lo hace ‘sin perjuicio de la legitimación individual de los perjudicados’, mención que permite afirmar la posibilidad del ejercicio simultáneo de acciones colectivas y acciones individuales y, desde ese punto de vista, excluir la procedencia de las excepciones planteadas por la entidad bancaria”. Tras citar la recomendación de 11 de junio de 2013 de la Comisión Europea, defiende que no hay peligro en estos casos de sentencias contradictorias “pues los intereses en juego en cada una de las acciones es distinto y tanto más cuando, como es el caso, mis representados no forman parte del elenco de los concretos intereses defendidos en el otro proceso ni tan siquiera que hayan sido llamados a ese proceso lo que, en todo caso, no puede constituirse ni en una obligación ni una carga procesal con consecuencias negativas frente a su derecho individual a la tutela judicial efectiva. La acción colectiva no permite el análisis individualizado, y menos cuando el concreto consumidor no se ha adherido a la acción colectiva. Por tanto, al no ser idéntico el conjunto de hechos esenciales, pues en la acción individual —tal y como consta planteada en la demanda— hemos de atender a las concretas circunstancias personales del concreto consumidor y la actuación de la entidad financiera, para lo cual podría desplegarse prueba en este sentido, es por ello que no puede afirmarse que exista identidad de causa petendi entre la acción ejercida por esta parte y la acción colectiva interpuesta por ADICAE y que se sustancia en el Juzgado Mercantil núm. 11 de Madrid”. Insiste finalmente en una lectura integrada de los arts. 11.1 LEC y 24.1 CE, para no excluir el ejercicio de las acciones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la declaración de nulidad del Auto de la Sección Decimoquinta de la Audiencia Provincial de Barcelona, de 9 de octubre de 2014 y que, como consecuencia de ello, “se ordene la emisión de una sentencia sobre el fondo según las pretensiones y peticiones de las partes que constan en los autos, restableciendo de este modo los derechos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17 de diciembre de 2014, la Secretaría de Justicia de la Sección Cuarta de este Tribunal requirió al Procurador de los recurrentes para que aportara copia del Auto dictado por el Juzgado de lo Mercantil núm. 4 de Barcelona, así como el poder original acreditativo de la representación que dice ostentar. El requerimiento fue cumplimentado por dicha representación procesal, a través de escrito de 26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22 de junio de 2015, la Sección Cuarta, Sala Segunda, de este Tribunal, dictó providencia admitiendo a trámite la demanda de amparo, “apreciando que ofrece especial trascendencia constitucional (art. 50.1 LOTC), toda vez que, el recurso puede dar ocasión al Tribunal para aclarar o cambiar su doctrina, como consecuencia de cambios normativos relevantes para la configuración del contenido del derecho fundamental [STC 155/2009, FJ 2 b)]”. Asimismo, se acordó dirigir comunicación a la Sección Decimoquinta de la Audiencia Provincial de Barcelona, y al Juzgado de lo Mercantil núm. 4 de Barcelona, para que remitieran certificación o fotocopia adverada de las actuaciones correspondientes, con emplazamiento a quienes hubiesen sido partes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presentado el día 10 de julio de 2015, el Procurador de los Tribunales don Argimiro Vázquez Guillén vino a personarse en nombre y representación de la entidad Catalunya Banc, S.A., solicitando se entendieran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dictó diligencia de ordenación el día 14 de julio de 2015, por la que tuvo por personado y parte en el procedimiento al Procurador indicado, en nombre y representación de Catalunya Banc S.A., si bien con la condición de que en el plazo de diez días aportase la escritura de poder acreditativa de tal representación, lo que efectuó el día 17 de julio siguiente. Asimismo, en la diligencia de ordenación del día 14 de julio se acordó abrir trámite de audiencia por 20 días a las partes personadas y al Ministerio Fiscal, a fin de que pudieran presentar alegaciones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31 de julio de 2015, la representante procesal de los recurrentes en amparo presentó sus alegaciones, informando que ante el Tribunal de Justicia de la Unión Europea pendía una cuestión prejudicial relativa a la interpretación de la Directiva 91/13/CEE [sic], del Consejo, de 5 de abril de 1993, sobre las cláusulas abusivas en los contratos celebrados con consumidores, en la que se plantea “si el art. 7 de dicha Directiva se opone a una normativa procesal nacional según la cual los procedimientos judiciales individuales sobre cláusulas abusivas, entablados paralelamente a procedimientos colectivos, deben suspenderse, por existir prejudicialidad civil, hasta que recaiga sentencia firme en los procedimientos colectivos, quedando también vinculados a lo que se decida en dicha sentencia”. En relación a dicho procedimiento, se aportó informe del Servicio Jurídico de la Comisión Europea en los asuntos acumulados C-381/14 y C-385/14, cuyo criterio “es relevante y debe ser conocido por este Alto Tribunal”, acompañando copia del mismo, y reproduciendo varios de sus apartados así como su conclusión, según la cual una norma nacional que prevea suspender los procedimientos individuales hasta que recaiga sentencia firme en los procesos colectivos, se opone al art. 7 de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formalizó su escrito de alegaciones con fecha 1 de septiembre de 2015, interesando la estimación del amparo “por entender que el Auto dictado por el Juzgado de lo Mercantil … y el Auto … de la Audiencia Provincial de Barcelona desestimando el recurso de apelación contra el anterior han vulnerado el art. 24.1 CE que tutela el acceso al proceso y a obtener una resolución de fondo, restableciendo a los demandantes en amparo en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y precisar que el recurso se dirige contra el Auto que resuelve la apelación pero, “implícitamente también”, contra el Auto dictado en primera instancia, ambos por vulneración del derecho de acceso al proceso (art. 24.1 CE) al impedirse una resolución sobre el fondo, el Fiscal razona, en primer término, sobre la eventual concurrencia de un óbice procesal por falta de agotamiento de la vía judicial previa, al haber desistido la parte del incidente de nulidad de actuaciones promovido contra el Auto de apelación, teniendo en cuenta que, respecto de lo resuelto previamente por el Juzgado, la resolución de la Audiencia “va más allá y de oficio y con base en un principio de orden público procesal acuerda la concurrencia de litispendencia y el archivo del proceso”. Sin embargo y de inmediato rechaza la concurrencia del óbice por cuatro razones: “De un lado, porque, aunque aparezca nominatim la cita del Auto de apelación en el encabezamiento y sobre todo en el suplico final, lo cierto es que si se anulara dicha resolución aún subsistiría la de instancia que comportaba la aceptación de la prejudicialidad y la suspensión del proceso, que fue el origen de formular contra ese Auto dictado por el Juzgado de lo Mercantil núm. 4 de Barcelona, el recurso mentado de apelación. En segundo lugar porque el Auto de apelación desestima expresamente dicho recurso lo que implica un juicio confirmatorio de la resolución de instancia aunque el Auto vaya más allá y acuerde estimar la concurrencia de litispendencia. Tercero, porque los argumentos esgrimidos en la demanda de amparo lo son in genere sobre las decisiones judiciales que impiden acceder a una resolución de fondo tanto sea de prejudicialidad como de litispendencia sin fiscalizar exclusivamente el rechazo sobre esta última. Cuarto, porque como hemos visto la demanda de amparo no suscita la cuestión de la incongruencia extra petita anudada a la indefensión por falta de audiencia a las partes”. Por todo ello, descarta la exigencia del incidente de nulidad de actuaciones, pasando al examen del tema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Ministerio público se centra, en primer lugar, en los razonamientos dados en el Auto del Juzgado de lo Mercantil núm. 4 de Barcelona, y critica la solución de suspender el procedimiento hasta que recaiga Sentencia firme en la causa seguida por ADICAE ante el Juzgado de lo Mercantil núm. 11 de Madrid. Centrándose en el art. 11 LEC, del que observa que la legitimación para ejercitar acciones en defensa de los intereses generales de los consumidores y usuarios se concede, tanto a las asociaciones de consumidores y usuarios en el apartado 1, como al Ministerio Fiscal en el apartado 5, considera que la legitimación de aquéllas “no puede impedir, y así lo reconoce el propio art. 11.1 LEC la legitimación individual de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legitimación, razona, se diferencia a su vez de la prevista en el mismo precepto para ejercitar acciones de reclamación de daños, donde se distingue según que los consumidores afectados estén determinados o sean de fácil determinación (art. 11.2), o por el contrario sean indeterminados o de difícil determinación (art. 11.3 LEC); reglas que a su vez se complementan con otras sobre publicidad del procedimiento en el art. 15 de la misma LEC 1/2000. Así las cosas, 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dos causas: “En primer lugar porque en ningún momento se ha aportado en el proceso ni el Juzgado y luego ante la Sección en apelación, ni lo aportó la entidad demandada, que eran a los que correspondía hacerlo, la documentación del proceso preexistente que permitiera de manera cierta documentar no sólo la litis del mismo y el alcance final de esta sino asimismo las relaciones procesales existentes en aquél, el momento procesal y lo actuado hasta ese momento así como los llamamientos a quienes pudieran ser parte en el mismo al tenor de los arts. 11 y 15 LEC. Y lo mismo cabe decir del art. 43 LEC para poder decidir si concurría o no prejudicialidad civil … en ningún momento concreta ni razona cuales sean las similitudes y las diferencias que le permitan llegar a esa conclusión; un déficit argumentativo y fundamentador que es de alcance grave para con una decisión de tanta relevancia como lo es la suspensión de un proceso y el impedimento, al menos momentáneo, de que prospere el petitum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prosigue diciendo, porque tampoco el Auto del Juzgado motiva por qué no era posible acordar la acumulación de procesos antes de tener que llegar a la solución de declarar la prejudicialidad, lo que supone “un nuevo ataque al deber de fundamentación de una resolución cuya exigencia de motivación es alta y exigente por las consecuencias anudadas a la misma”, conforme “la constante jurisprudencia constitucional en relación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resolución de apelación, considera a su vez el Fiscal que incurre “en los mismos defectos constitucionales que hemos atribuido a la de instancia”. Respecto de la interpretación de las normas que lleva a la Audiencia a afirmar que la admisión a trámite de una acción colectiva de nulidad de cláusulas abusivas por una asociación de consumidores y usuarios, comporta la negación de la legitimación individual reconocida a los perjudicados en el art. 11.1 LEC, da por reproducidas al efecto las consideraciones efectuadas ya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cuestiona la declaración de oficio de la litispendencia hecha por la Audiencia, lo que “podría suponer la vulneración del derecho a no padecer indefensión anudada a incongruencia extra petita (art. 24.1 CE) e incluso del proceso debido (art. 24.2 CE)”, si bien esta queja queda afectada por el desistimiento del incidente de nulidad de actuaciones formulado por la parte. De otro lado,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lo que trae consigo la vulneración del art. 24.1 CE, en definitiva, “es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9 de septiembre de 2015 se formalizó escrito de alegaciones por el representante procesal de la entidad Catalunya Banc, S.A. Así, tras solicitar la suspensión del trámite del presente recurso a la espera de la decisión del Tribunal de Justicia de la Unión Europea sobre la cuestión prejudicial a la que hacía referencia la parte actora, se sostiene en el escrito en cuanto al fondo de la demanda de amparo, que la crítica de los recurrentes deviene propia de la legalidad ordinaria y que el Auto de la Audiencia abordó “de forma muy razonada y argumentada” la concurrencia de la excepción de litispendencia. Hace, en su apoyo, una extensa cita del fundamento jurídico 3 de la STC 12/2009, de 12 de enero, para considerar conforme con el art. 24.1 CE la preferencia de la acción colectiva sobre la individual; sostiene que el recurrente Sr. Pacheco tuvo la oportunidad de personarse en el proceso colectivo seguido a instancias de ADICAE, y que, en todo caso, la falta de acción individual no le impide acudir a la vía de la ejecución de Sentencia que se dicte en su día en dicha acción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Secretaría de Justicia de la Sala Segunda de este Tribunal dictó diligencia de ordenación el 20 de julio de 2016, requiriendo al Juzgado de lo Mercantil núm. 4 de Barcelona, a fin de que remitieran a esta Sala, certificación o fotocopia adverada “de los documentos a que se refiere el folio 2 del escrito de contestación a la demanda”. En concreto, se trataba del escrito de demanda presentado por ADICAE ante el Juzgado de lo Mercantil núm. 11 de Madrid en la acción colectiva del procedimiento ordinario 471-2010, y el decreto de admisión a trámite de dicha demanda. El Juzgado a quo contestó a este requerimiento mediante diligencia de ordenación de la Letrada de la Administración de Justicia de 5 de septiembre de 2016, remitida por fax, donde se indica que una vez comprobadas las actuaciones, “no consta que se haya aportado a la contestación de demanda” aquella documentación. Sí se remitió junto a la diligencia, copia del escrito de interposición del recurso de apelación, enviado originalmente de manera incompleta.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septiembre de 2016,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solicita en su suplico, por los motivos que expone en sus fundamentos y que luego se analizarán, que este Tribunal declare la nulidad del Auto de la Sección Decimoquinta de la Audiencia Provincial de Barcelona dictado el 9 de octubre de 2014, por vulnerar el derecho de acceso a la jurisdicción (art. 24.1 CE) de los recurrentes, al haber estimado la excepción procesal de litispendencia respecto del procedimiento abierto a su instancia contra la entidad Catalunya Banc, S.A., para la nulidad de la cláusula suelo incluida en el contrato de préstamo suscrito entre ambas partes; en favor del procedimiento instado a su vez en el año 2010 por la Asociación de usuarios de Bancos, Cajas de Ahorros y Seguros de España (ADICAE) contra diversas entidades financieras —entre ellas la aquí demandada—, en ejercicio de una acción colectiva de cesación de cláusulas abusivas,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no en el suplico, el escrito de demanda sí que hace referencia en sus fundamentos a que el Juzgado de lo Mercantil núm. 4 de Barcelona había dictado Auto el 24 de julio de 2013, acordando estimar la excepción de prejudicialidad del art. 43 de la Ley de enjuiciamiento civil (LEC) planteada por la entidad demandada, en relación con aquel otro proceso seguido a instancias de ADICAE, trayendo consigo que se suspendieran las actuaciones hasta recaer Sentencia firme en este último, a fin de estar a lo resuelto en el mismo para dilucidar la controversia aquí planteada. Esta decisión judicial propició, según explica la propia demanda, la interposición de un recurso de apelación en el que, aparte de otros argumentos, se hizo expresa invocación del art. 24.1 CE, al entenderse como impeditiva del derecho de los recurrentes a obtener una resolución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esa denuncia, y dado que la demanda en ningún momento afirma que el Auto de la Audiencia hubiere reparado la lesión producida por el Juzgado a quo, ha de entenderse que el recurso de amparo se plantea en realidad contra ambas resoluciones judiciales, siguiendo la doctrina de este Tribunal en cuya virtud,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 (STC 123/2010,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Aclarado lo que antecede y antes de entrar en el examen del fondo del recurso, hemos de dar, aunque sea de modo sucinto, debida respuesta al óbice procesal de falta de agotamiento de la vía judicial previa al amparo, ex art. 44.1 a) de la Ley Orgánica del Tribunal Constitucional (LOTC), suscitado inicialmente por el Ministerio Fiscal aunque luego descartado por el mismo, en base a las razones que aquél esgrime y que han sido reflejadas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hay que señalar que, en su escrito de alegaciones, el Ministerio público había hecho inicial referencia a la necesidad de promoción del incidente de nulidad de actuaciones [art. 241 de la Ley Orgánica del Poder Judicial (LOPJ)] contra el Auto de apelación, en cuanto que eventualmente podría imputarse al mismo una lesión autónoma del derecho fundamental a la tutela judicial efectiva, por lo que habría debido darse a la Sección de la Audiencia Provincial de Barcelona la oportunidad de repararla. Además, en el supuesto de autos hubo concurrido la circunstancia de que el incidente había sido inicialmente formalizado por los ahora demandantes de amparo, si bien aquéllos habían desistido en fechas inmediatamente posteriores, y, en todo caso, antes de su resolución por la Sala, que accedió a dicho desistimiento.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dar respuesta a la cuestión suscitada, ha de tenerse en cuenta que la demanda de amparo alega como único motivo la vulneración de su derecho a la tutela judicial efectiva en su vertiente del derecho de acceso a la Jurisdicción (art. 24.1 CE), que, a su parecer, se ha conculcado por una interpretación de la legalidad procesal que, en su sustrato, comparten, tanto el Juzgado como la Audiencia, como es la negación a que se dicte Sentencia de fondo resolviendo las pretensiones de las partes con arreglo a la razón de pedir expuestas por éstas en sus escritos y con ponderación de las concretas circunstancias concurrentes en el caso. A partir de esta afirmación, es cierto que los dos órganos judiciales han llegado a soluciones distintas, puesto que, mientras que el Juzgado apreció la existencia de prejudicialidad civil y acordó suspender el curso de las actuaciones hasta que fuera resuelto el proceso de acción colectiva seguido en otro Juzgado de Madrid, la Audiencia Provincial decidió estimar, en cambio, la litispendencia y archivar las actuaciones. Pero, en ambas instancias, lo que, al final, aconteció es que los ahora demandantes de amparo vieron impedido su acceso a la Jurisdicción y, por ende, la decisión judicial de fondo que resolviera sobre sus pretensiones, de ahí que este pedido es lo que constituye la única razón de ser de su demanda de amparo, sin que hayan deducido en su demanda ninguna otra pretensión ni aducido vulneración del mismo o de otro derecho fundamental por distintos argumentos a los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ha de entenderse correctamente agotada la vía jurisdiccional previa pues los demandantes han acudido a este Tribunal esgrimiendo una única petición, la de tener acceso a la Jurisdicción y poder ejercitar individualmente ante los tribunales de justicia una acción de declaración de cláusula abusiva y reclamación de cantidad subsiguiente, con obtención de una resolución judicial de fondo a sus pretensiones; en definitiva, la única vulneración de derechos fundamentales que han alegado es la de su denuncia del derecho a la tutela judicial efectiva en su vertiente del derecho de acceso a la Jurisdicción y esta pretensión la han invocado a lo largo de todo el iter judicial, tanto en la primera instancia como en el trámite de apelación ante la Sala Provincial, de ahí que la vía judicial previa se entienda agotada sin necesidad en este caso de tener que promover un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rechazar el óbice procesal enjuiciado, lo que, por otra parte, así lo entendió también el Ministerio Fiscal, que, en su escrito de alegaciones, no lo planteó finalmente, pese a suscitarlo de modo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Adentrándonos ya en el análisis de la cuestión de fondo suscitada en la demanda, ha de determinarse ahora el derecho fundamental que se denuncia en el recurso, así como el canon de control a seguir por este Tribunal, partiendo para ello de la situación jurídica de los recurrentes resultante de su paso por la vía judicial previa, la cual, como ya se ha dicho, se cerró con el dictado del Auto de la Audiencia Provincial que archivó las actuaciones por litispendencia.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contenido esencial del derecho de acceso a la jurisdicción, hemos recordado recientemente, con cita de otras resoluciones anteriores, que “este Tribunal Constitucional ha mantenido de forma constante que el derecho a la tutela judicial efectiva, ‘que incluye el derecho a obtener una resolución judicial de fondo cuando no existen obstáculos legales para ello’ (STC 107/1993, de 22 de marzo, FJ 2), puede satisfacerse igualmente con ‘una decisión de inadmisión, siempre y cuando esta respuesta sea consecuencia de la aplicación razonada y proporcionada de una causa legal en la que se prevea tal consecuencia’” (STC 49/2016, de 14 de marzo, FJ 3). Para ponderar su posible vulneración judicial, nuestro canon de control aplicable, como precisa la STC 106/2013, de 6 de mayo, FJ 4, no se limita a verificar si la resolución impugnada “incurre en arbitrariedad, irrazonabilidad o error patente, sino que también comprende el análisis de si resulta o no desproporcionada por su rigorismo o formalismo excesivos, debiendo ponderarse en ese juicio de proporcionalidad, de una parte, los fines que ha de preservar la resolución cuestionada, y, de otra, los intereses que con ella se sacrifican”. De cualquier modo, también dejamos ahí advertido que “no es función de este Tribunal determinar qué interpretación de la legislación procesal debe llevarse a cabo por los órganos judiciales, puesto que implicaría una invasión del ámbito propio de su jurisdicción en la aplicación de la legalidad ordinaria. Lo que nos compete es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aplicación de la doctrina de referencia, un examen prima facie de las normas que regulan en nuestro ordenamiento, de manera por cierto algo dispersa, la llamada acción colectiva de cesación de cláusulas contractuales, no permite sustentar la tesis del desplazamiento o exclusión de la acción individual de nulidad de cláusulas abusivas, en beneficio de la referida acción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Ley de condiciones generales de la contratación: la acción de cesación de cláusulas se configura como instrumento de tutela jurisdiccional para la defensa de intereses colectivos en el ámbito contractual, con una primera regulación que se mantiene con pocos cambios hasta hoy, en la Ley 7/1998, de 13 de abril, sobre condiciones generales de la contratación. Como reconoce el preámbulo de la exposición de motivos de esta Ley, se trataba de transponer a nuestro ordenamiento la Directiva 93/13/CEE, del Consejo, de 5 de abril, “sobre cláusulas abusivas en los contratos con consumidores”, en la cual sin embargo no se articula un proceso de estas características, si bien el art. 7 de dicha Directiva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Estados miembros velarán por que, en interés de los consumidores y de los competidores profesionales, existan medios adecuados y eficaces para que cese el uso de cláusulas abusivas en los contratos celebrados entre profesionales y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medios contemplados en el apartado 1 incluirán disposiciones que permitan a las personas y organizaciones que, con arreglo a la legislación nacional, tengan un interés legítimo en la protección de los consumidores, acudir según el derecho nacional a los órganos judiciales o administrativos competentes con el fin de que éstos determinen si ciertas cláusulas contractuales, redactadas con vistas a su utilización general, tienen carácter abusivo y apliquen los medios adecuados y eficaces para que cese la aplicación de dichas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esta previsión del art. 7.2, el 30 de octubre de 1997 se aprobó la posición común (CE) núm. 48/1997, del Consejo, “con vistas a la adopción de la Directiva 97/.../CE del Parlamento Europeo y del Consejo, de… relativa a las acciones de cesación en materia de protección de los intereses de los consumidores” (DOCE núm. C 389 de 22 de diciembre de 1997, pág. 0051). En su texto se recogían ya los caracteres básicos de este proceso especial, que finalmente se plasmarían en la Directiva 98/27, del Parlamento Europeo y del Consejo, de 19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pues, del art. 7 de la Directiva 93/13/CEE y de la posición común (CE) núm. 48/1997, del Consejo, la Ley 7/1998, de 13 de abril optó en sus arts. 12 y ss. por regular el ejercicio de tres acciones colectivas (de cesación, retractación y declarativa) “contra la utilización o recomendación de condiciones generales que resulten contrarias a lo dispuesto en esta Ley, o en otras leyes imperativas o prohibitivas”; fuesen cláusulas (de adhesión) ofertadas a profesionales o a consumidores, pero reservando el control de nulidad por abuso únicamente a los contratos dirigidos a estos últimos (art. 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aquí dos aspectos: (i) en el subjetivo, la legitimación activa para promover cualquiera de estas acciones se circunscribe a las entidades de clase, organizaciones de derecho público e instituciones, incluido el Ministerio Fiscal, señaladas en el art. 16. No se otorga legitimación a adherentes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objeto, el art. 12.2, primer apartado, señala que la acción de cesación “se dirige a obtener una sentencia por medio de la cual se condene al demandado a eliminar de sus condiciones generales las que se reputen nulas y a abstenerse de utilizarlas en lo sucesivo”. El proceso no tiene por fin enjuiciar contratos ya suscritos, basta acreditar que la cláusula impugnada figura en los contratos que en la práctica comercializa u ofrece el demandado (control abstracto).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segundo del mismo art. 12.2, su redacción original dejaba abierta sin más precisiones, la posibilidad de exigir al profesional en trámite de ejecución de sentencia la devolución de las cantidades cobradas con ocasión de cláusulas nulas, una vez estimada judicialmente la (demanda)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Ley en ninguna de sus normas impuso ni impone la suspensión o el archivo de los procesos de nulidad individual una vez admitida a trámite una demanda de cesación, en la que se impugne la cláusula de la misma entidad. Al contrario, la exposición de motivos de la Ley 7/1998 reafirma la efectividad del derecho a la acción de nulidad individual, frente a las acciones del art. 12, al ser distintas y no excluyentes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nulidad, al igual que la contravención de cualquier otra norma imperativa o prohibitiva, podrá ser invocada, en su caso, por los contratantes conforme a las reglas generales de la nulidad contractual, sin que puedan confundirse tales acciones individuales con las acciones colectivas de cesación o retractación reconocidas con carácter general a las entidades o corporaciones legitimadas para ello en el capítulo IV y que tienen un breve plazo de prescripción.” (Exposición de motivos,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“EI capítulo IV regula las acciones colectivas encaminadas a impedir la utilización de condiciones generales que sean contrarias a la ley, como son la acción de cesación … la de retractación … y la declarativa. Todo ello sin perjuicio de la posibilidad de ejercitar las acciones individuales de nulidad conforme a las reglas comunes de la nulidad contractual o la de no incorporación de determinadas cláusulas generales.” (Exposición de motivos,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Menos de dos años después de su entrada en vigor, la disposición final sexta de la Ley 1/2000, de 7 de enero, de enjuiciamiento civil, modificó, entre otros, el citado art. 12 de la Ley 7/1998, quedando así redactado: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 La acción de cesación se dirige a obtener una sentencia que condene al demandado a eliminar de sus condiciones generales las que se reputen nulas y a abstenerse de utilizarlas en lo sucesivo, determinando o aclarando, cuando sea necesario, el contenido del contrato que ha de considerarse válido y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acción de cesación podrá acumularse, como accesoria, la de devolución de cantidades que se hubiesen cobrado en virtud de las condiciones a que afecte la sentencia y la de indemnización de daños y perjuicios que hubiere causado la aplicación de dichas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apartado mantiene, con retoques técnicos, el objeto propio y principal de dicha acción, que sigue siendo de control abstracto de las cláusulas, sin perjuicio —con arreglo a lo que viene a prever el apartado segundo— de que puedan aportarse por la parte actora algunos contratos concretos (si los afectados ponen su caso a disposición de la entidad legitimada). El apartado segundo permite ahora deducir dentro de la demanda de cesación, para su resolución en sentencia, la posible solicitud —siempre por alguna de las entidades del art. 16, de manera cerrada— de devolución de las cantidades cobradas en aplicación de las cláusulas y la indemnización de daños y perjuicios. Pretensión ésta a la que el mismo precepto califica de “accesoria”, y que, cabe reiterar, no excluye ni restringe la interposición de acciones de nulidad individual por los interesados, excepto, claro, que éstos hayan confiado su defensa a la entidad legitimada en dicho proceso de cesación, y tal acumulación de pretensiones haya sido admitida por el tribunal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Ley de enjuiciamiento civil: en su tenor original, la Ley 1/2000 no hizo mención a las acciones de cesación de cláusulas contractuales. Con todo, su art. 11 en su apartado 1, señala que: “Sin perjuicio de la legitimación individual de los perjudicados”, se confiere legitimación a las asociaciones de consumidores y usuarios legalmente constituidas para “defender en juicio… los intereses generales de los consumidores y usuarios”. En este ámbito cabe enmarcar sin dificultad dialéctica, como hacen los recurrentes y el Ministerio Fiscal, a las acciones de cesación de cláusulas contractuales, y por tanto este art. 11.1 LEC garantiza el ejercicio de las acciones individuales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plano distinto, como precisa asimismo el Fiscal en su escrito de alegaciones, los apartados 2 y 3 del mismo art. 11 LEC regulan el ejercicio de acciones colectivas para la reclamación de daños y perjuicios causados a una pluralidad de consumidores y usuarios, concediendo legitimación a las asociaciones de consumidores, a las entidades constituidas para la defensa de los afectados, y en su caso (si son consumidores determinados o determinables) al propio grupo de afectados (ente sin personalidad jurídica que ostenta la condición de parte —art. 6.1.7 LEC— y actúa en juicio a través de un representante —art. 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sucede que en estas acciones de reclamación de daños sí se prevé expresamente la intervención como parte de los consumidores individuales, tanto ab initio (siendo defendidos por la asociación actora, o formando parte del grupo de afectados constituido como tal), como con posterioridad a su admisión a trámite, lo que se logra con las reglas de llamamiento al proceso y publicidad contenidas en el art. 15 LEC, de donde derivan precisamente las reglas especiales dictadas en cuanto a la extensión de los efectos subjetivos de estas Sentencias, en los arts. 221, 222 y 519 de la misma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poco más de un año desde la entrada en vigor de la Ley de enjuiciamiento civil, el legislador español acometió la transposición de la Directiva 98/27/CE, del Parlamento Europeo y del Consejo, de 19 de mayo de 1998, “relativa a las acciones de cesación en materia de protección de los intereses de los consumidores”, aprobando al respecto la Ley 39/2002, de 28 de octubre, que también sirvió para incluir diversas referencias a dicha acción en la Ley de enjuiciamiento civil (art. 1 de la Ley 39/2002).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más importante de esas modificaciones, a los efectos que aquí tratamos, es la adición de un apartado 4 al artículo 15 LEC, con la finalidad de excluir las reglas de publicidad del proceso (aplicables, acaba de indicarse, a las reclamaciones colectivas de daños de los arts. 11.2 y 11.3) cuando se trate del ejercicio de las acciones de cesación, tanto de nulidad de cláusulas, como las entabladas contra conductas ilícitas empresariales, modalidad esta última de cesación que dicha Ley 39/2002 introdujo, a su vez, en el articulado de la legislación de consumidores, como enseguida se verá. El art. 15.4 LEC señala, desde entonces,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exceptuados de lo dispuesto en los apartados anteriores los procesos iniciados mediante el ejercicio de una acción de cesación para la defensa de los intereses colectivos y de los intereses difusos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39/2002 justificó este añadido en razones de celeridad procesal (apartado II). En cualquier caso, resulta evidente que al eliminarse las medidas de publicidad del proceso para las acciones de cesación,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Ley de consumidores y usuarios: En lo que aquí importa destacar, el vigente texto refundido de la Ley general para la defensa de los consumidores y usuarios y otras leyes complementarias, aprobado por Real Decreto Legislativo 1/2007, de 16 de noviembre, ha optado por unificar en un único precepto, el art. 53, las dos modalidades de acción de cesación (de nulidad contractual y contra conductas ilícitas) que contemplaba la anterior normativa sobre la materia (Ley 26/1984, de 19 de julio, general para la defensa de los consumidores y usuarios, que en esta cuestión, había sido modificada por la Ley 39/2002, de 28 de octubre), derogada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art. 53, primer apartado se dispone que “la acción de cesación se dirige a obtener una sentencia que condene al demandado a cesar en la conducta y a prohibir su reiteración futura. Asimismo, la acción podrá ejercerse para prohibir la realización de una conducta cuando esta haya finalizado al tiempo de ejercitar la acción, si existen indicios suficientes que hagan temer su reiteración de modo inmediato”.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 la acción de cesación contractual, los dos apartados siguientes del precepto consolidan la posibilidad de acumular pretensiones distintas a la nulidad en abstracto de la cláusula: solicitudes “de anulabilidad… de incumplimiento de obligaciones… de resolución o rescisión contractual y la de restitución de cantidades que se hubiesen cobrado en virtud de la realización de las… estipulaciones o condiciones generales declaradas abusivas o no transparentes, así como la de indemnización de daños y perjuicios que hubiere causado la aplicación de tales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todavía por hacer referencia al tratamiento que recibe la acción de cesación en el ámbito del Derecho comunitario, pues en él tiene su origen este proceso diseñado con una naturaleza y función muy definidos, que el legislador español ha transpuesto a nuestro Derecho interno con el resultado ya examinado. Como recordamos recientemente en la STC 232/2015, de 5 de noviembre, FJ 4: “ni el principio de primacía del Derecho de la Unión que rige las relaciones entre ambos ordenamientos, han dotado a las normas del Derecho de la Unión Europea, originario o derivado, ‘de rango y fuerza constitucionales’ [por todas, STC 215/2014, de 18 de diciembre, FJ 3 a), con cita de otras]. Ahora bien, ello no significa, obviamente, que este Tribunal deba abstenerse de cualquier valoración sobre un acto de los poderes públicos ante él recurrido cuando el mismo aplica Derecho de la Unión Europea o, al contrario, se plantee su posible contradicción con éste, pues ello implicaría una abdicación de nuestra función señalada en los arts. 53.2 y 161.1 b) CE. Significa, mucho más simplemente, que cuando ello sucede debemos abordar esa denuncia desde la perspectiva que nos es propia, valorando si con ese acto de los poderes públicos recurrido ante la jurisdicción constitucional se ha ocasionado o no alguna vulneración a los derechos fundamentales y libertades públicas cuya tutela tenemos encomendada, de conformidad con los preceptos constitucionales antes citados, que son los únicos que vinculan a este Tribunal como recuerda el art. 1.1 de la Ley Orgánica del Tribunal Constitucional (LOTC). En este sentido, la STC 58/2004, FJ 11, con cita de la STC 64/1991, de 22 de marzo, FJ 4 a)”. Para alcanzar este propósito debemos atender a lo que disponen los propios instrumentos jurídicos comunitarios sobre el problema que nos ocupa, así como a la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lectura de la normativa comunitaria resulta en este aspecto bastante reveladora: así, la Directiva 98/27/CE relativa a las acciones de cesación, ya citada, aclara en su Consideración 2 que “por intereses colectivos se entiende los intereses que no son una acumulación de intereses de particulares que se hayan visto perjudicados por una infracción; que esto no obsta a las acciones particulares ejercitadas por particulares que se hayan visto perjudicados por una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acción, que no se ciñe al control de nulidad del clausulado sino a la “cesación o prohibición de toda infracción” [art. 2.1 a)], entendida esta última como “todo acto contrario a las Directivas” dictadas en materias de consumidores que figuran en su anexo (art. 1.2), no incluye la posibilidad de fijar ningún pronunciamiento a favor de consumidores concretos, ni la condena a la devolución de lo pagado o la indemnización de daños y perjuicios. Únicamente se prevé la alternativa de imponer una multa coercitiva a la parte demandada si incumple la decisión, “a abonar al Tesoro Público o al beneficiario designado por la legislación nacional” [art. 2.1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esquema se traslada a la actual Directiva 2009/22/CE del Parlamento Europeo y del Consejo, de 23 de abril de 2009, “relativa a las acciones de cesación en materia de protección de los intereses de los consumidores”, la cual derogó aquella de 1998; pasando la anterior consideración 2 a tener el numeral 3, y conservando su texto los arts. 1 y 2 ya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enfoque de control abstracto y preventivo de la acción de cesación queda patente en la recomendación de la comisión de 11 de junio de 2013, “sobre los principios comunes aplicables a los mecanismos de recurso colectivo de cesación o de indemnización en los Estados miembros en caso de violación de los derechos reconocidos por el Derecho de la Unión” (DOCE L 201/60, de 26 de julio de 2013). Como se desprende de su propio título, la comisión identifica como instrumentos de tutela colectiva distintos, la acción de cesación —prevista en la Directiva 2009/22/CE— y las acciones de indemnización de daños y perjuicios implementadas por los Estados, hasta el punto de que tras unos “principios comunes” a ambos mecanismos, la comisión separa las recomendaciones destinadas a cada uno de ellos (el de cesación, en el epígrafe IV, recs. 19 y 20). En lo que importa destacar aquí, la recomendación reitera la importancia de las acciones individuales, hasta el punto de que la consideración 8 valora su ejercicio por los afectados como el medio “habitual para resolver los conflictos, evitar daños y reclamar una indemnización”; reconociendo más adelante en la consideración 11, que “el procedimiento de cesación introducido por la Directiva no permite obtener una indemnización a las personas que aleguen haber sufrido perjuicio”. Destaca además la recomendación, que la integración del afectado individual en acciones colectivas, iniciativa que debe ser siempre voluntaria (sistema opt-in), se incardina dentro de las acciones colectivas de indemnización (epígrafe V, Recs. 21 a 24), pues es ahí donde sitúa las pretensiones de condena para la adopción de medidas reparadoras del derecho en beneficio de personas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evidencia de lo dicho, que la acción de cesación creada por las Directivas comunitarias no pretende erigirse en mecanismo sustitutivo del ejercicio de las acciones individuales en el ámbito de los consumidores; tampoco en materia de nulidad contractual. El ordenamiento español, como ya se constató, ciertamente ha efectuado una ampliación del objeto de esta acción de cesación hacia pretensiones de carácter económico, ampliación que en sí misma no infringe dichas Directivas, las cuales expresamente dejan hecha reserva a “una más amplia facultad de actuación de los Estados” (art. 7 DD. 98/27/CE y 2009/22/CE). Pero siempre y cuando esto último no acarree la exclusión de las acciones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Adquiere además particular relevancia a los efectos del presente amparo, la Sentencia del Tribunal de Justicia de la Unión Europea de 14 de abril de 2016, relativa a las cuestiones prejudiciales suscitadas en relación con el art. 7 de la Directiva 93/13/CEE, asuntos acumulados C-381/14 (Jorge Sales Sinués y Caixabank, S.A.) y C-385/14 (Youssouf Drame Ba y Catalunya Caixa, S.A.), planteadas por el Juzgado de lo Mercantil núm. 9 de Barcelona, en torno justamente al problema que aquí nos ocupa, bien que desde la óptica de la infracción del ordenamiento comunitario. A dichas cuestiones prejudiciales se han referido las partes en los escritos del presente recurso, según se ha dejado mención antes, y en todo caso y conforme a nuestra doctrina “corresponde a este Tribunal velar por el respeto del principio de primacía del Derecho de la Unión cuando, como aquí ocurre según hemos avanzado ya, exista una interpretación auténtica efectuada por el propio Tribunal de Justicia de la Unión Europea.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 [SSTC 145/2012, de 2 de julio, FFJJ 5 y 6, y 232/2015,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asuntos se trata del ejercicio de acciones individuales de nulidad de cláusula suelo incorporada en contratos de préstamo, que se impugnan por abusivas, y en ambos la entidad financiera demandada solicitó la suspensión de los procedimientos por estar admitida a trámite la ya aludida demanda de cesación interpuesta por la asociación ADICAE ante el Juzgado de lo Mercantil núm. 11 de Madrid, entre las que figuraban cláusulas con el mismo contenido que aquéllas. El Juzgado promotor de las cuestiones prejudiciales accedió a la suspensión solicitada aplicando el art. 43 LEC, esto es, apreciando prejudicialidad, que no litispendencia (no, por tanto, el efecto más intenso de archivo definitivo de las actuaciones), y elevó al Tribunal de Justicia la consulta de si la interpretación que sostiene de aquel precepto, con la consecuencia de suspender el procedimiento individual hasta que recaiga Sentencia firme en el proceso de cesación colectivo, puede considerarse o no un “medio eficaz” de tutela de los derechos de los consumidores, en orden a lo previsto en el art. 7 de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aclarar que el Tribunal de Justicia no se pronuncia sobre la eventual contradicción del art. 43 LEC con el Derecho comunitario, sino acerca de la interpretación judicial del mismo ofrecida por el órgano judicial que suscita la cuestión: “…tal como se desprende de la interpretación del órgano judicial remitente, en circunstancias como las que concurren en este caso, ese órgano jurisdiccional está obligado, en virtud del artículo 43 de la Ley de enjuiciamiento civil, a suspender la acción individual de la que conoce hasta que se resuelva mediante sentencia firme la acción colectiva cuya solución pueda aplicarse respecto de la acción individual y, de ese modo, el consumidor no puede hacer valer de forma individual los derechos reconocidos por la Directiva 93/13 desvinculándose de dicha acción colectiva” (STJUE, apartado 35; en términos similares también el apartado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del Tribunal de Justicia de la Unión Europea resulta contrario a considerar respetuosa tal exégesis, con el art. 7 de la Directiva indicada. Se funda para ello en las diferencias que existen entre las acciones de cesación y las acciones individuales, pues siendo las primeras de “carácter preventivo y… finalidad disuasoria” (apartado 29), ambas “tienen, en el marco de la Directiva 93/13, objetos y efectos jurídicos diferentes…sin que la articulación de esas diferentes acciones deba conducir a una merma de la protección de los consumidores, tal como está prevista en la Directiva 93/13” (apartado 30). Y recuerda que si bien “corresponde al ordenamiento jurídico interno de cada Estado miembro establecer” las reglas que regulen las relaciones entre ambas clases de acciones, dichas reglas deben cumplir tanto con el principio de equivalencia (“no sean menos favorables que las que rigen situaciones similares sometidas al Derecho interno”), como el de efectividad (“que no hagan imposible en la práctica o excesivamente difícil el ejercicio de los derechos que el Derecho de la Unión confiere a los consumidores”: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este segundo principio el que se considera inobservado por el Tribunal, pues la solución propuesta “puede redundar en perjuicio de la efectividad de la protección prevista por esta Directiva a la luz de las diferencias en cuanto al objeto y la naturaleza de los mecanismos de protección de los consumidores que se materializan en esas acciones” (apartado 36), dado que “el consumidor queda obligatoriamente vinculado por el resultado de la acción colectiva, incluso cuando decida no participar en la misma, y la obligación que el artículo 43 de la Ley de enjuiciamiento civil impone al Juez nacional impide a éste realizar un análisis propio de las circunstancias que concurren en el asunto del que conoce. En particular, no serán determinantes a efectos de la resolución del litigio individual ni la cuestión de la negociación individual de la cláusula respecto de la que se alega el carácter abusivo, ni la naturaleza de los bienes o de los servicios objeto del contrato en cuestión” (apartado 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quiere con ello referir la Sentencia a la previsión del art. 4.1 de la Directiva 93/13/CEE, por mor de la cual “el carácter abusivo de una cláusula contractual se apreciará teniendo en cuenta la naturaleza de los bienes o servicios que sean objeto del contrato y considerando, en el momento de la celebración del mismo, todas las circunstancias que concurran en su celebración, así como todas las demás cláusulas del contrato, o de otro contrato del que dependa”.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apuntar que esta misma cuestión fue objeto de reflexión en la Sentencia del Pleno de la Sala Primera del Tribunal Supremo núm. 241/2013, de 9 de mayo, FFJJ 235 a 238 y 246, reconociendo que en el ámbito de la acción de cesación, de control abstracto de la cláusula, esta regla de enjuiciamiento en atención a las circunstancias del caso —regla contenida también, precisa nuestro Alto Tribunal, en el art. 82.3 del texto refundido de la Ley general para la defensa de los consumidores y usuarios—, debe “matizarse”.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aspecto relacionado con esta merma del principio de efectividad, es la prerrogativa que la jurisprudencia del Tribunal de Justicia de la Unión Europea le reconoce al consumidor para renunciar a sus derechos, incluyendo el de impugnar la nulidad de aquella cláusula abusiva que le afecta: “No obstante, en caso de que el juez nacional aprecie que una cláusula es abusiva, el derecho a una protección efectiva del consumidor comprende la facultad de renunciar a hacer valer sus derechos, de forma que el juez nacional debe tener en cuenta, en su caso, la voluntad manifestada por el consumidor cuando, consciente del carácter no vinculante de una cláusula abusiva, manifiesta, sin embargo, que es contrario a que se excluya, otorgando así un consentimiento libre e informado a dicha cláusula” (apartado 25). A partir de este postulado, pues, la STJUE entronca con el principio de efectividad declarando que con la adhesión de un consumidor a la acción colectiva: “pierde necesariamente los derechos que le serían reconocidos en el marco de una acción individual, esto es, la toma en consideración de todas las circunstancias que caracterizan su causa, y la posibilidad de renunciar a que no se aplique una cláusula abusiva, a fortiori si no puede desvincularse de la acción colectiva” (apartado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de la facultad de renuncia a la nulidad de la cláusula abusiva, se recoge también en la indicada Sentencia de la Sala Primera del Tribunal Supremo núm. 241/2013, en los fundamentos jurídicos 117 a 119, con cita de resoluciones anteriores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expuesto, colige el Tribunal de Justicia de la Unión Europea en su Sentencia de 14 de abril de este año, que: “…esa regla nacional resulta incompleta e insuficiente y no constituye un medio adecuado ni eficaz para que cese el uso de cláusulas abusivas, en contra de lo dispuesto en el artículo 7, apartado 1, de la Directiva 93/13” (apartado 39). Sin que obste a tal apreciación el peligro de sentencias contradictorias, razona, ya que “la diferente naturaleza del control judicial ejercido en el marco de una acción colectiva y en el marco de una acción individual debería, en principio, evitar el riesgo” (apartado 41); así como tampoco la sobrecarga de trabajo de los tribunales, pues “el ejercicio efectivo de los derechos subjetivos que la Directiva 93/13 reconoce a los consumidores no puede quedar obstaculizado por consideraciones vinculadas a la organización judicial de un Estado miembro” (apartado 42). Como resultado, declara en su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 de la Directiva 93/13/CEE del Consejo, de 5 de abril de 1993, sobre las cláusulas abusivas en los contratos celebrados con consumidores, debe interpretarse en el sentido de que se opone a una normativa nacional, como la de los litigios principales, que obliga al juez que conoce de una acción individual de un consumidor, dirigida a que se declare el carácter abusivo de una cláusula de un contrato que le une a un profesional, a suspender automáticamente la tramitación de esa acción en espera de que exista sentencia firme en relación con una acción colectiva que se encuentra pendiente, ejercitada por una asociación de consumidores de conformidad con el apartado segundo del citado artículo con el fin de que cese el uso, en contratos del mismo tipo, de cláusulas análogas a aquella contra la que se dirige dicha acción individual, sin que pueda tomarse en consideración si es pertinente esa suspensión desde la perspectiva de la protección del consumidor que presentó una demanda judicial individual ante el juez y sin que ese consumidor pueda decidir desvincularse de la acción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manifestada por el Tribunal de Justicia de la Unión Europea, cabe insistir de nuevo, lo es a propósito de una interpretación de las normas —propuesta por el Juez español— que conduce a la suspensión de la causa por tiempo indeterminado de varios años, pero sin archivo definitivo. Es evidente, por tanto, que esta doctrina resulta aplicable con igual o mayor fuerza, cuando la respuesta jurisdiccional ha sido la de poner fin al litigio, como aquí ha hecho la Sección Decimoquinta de la Audiencia Provincial de Barcelona, al declarar la litispendencia.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estamos en condiciones ya de dar respuesta a la denuncia planteada por la demanda. La lectura de los Autos impugnados evidencia que, prescindiendo del marco normativo propio de las acciones colectivas de cesación al que debía atenderse, tanto el Juzgado, que en esto declara seguir el criterio que entonces conocía de la propia Sección ad quem, como sobre todo esta última, han denegado la tutela jurisdiccional solicitada a través de la demanda de nulidad individual de cláusula abusiva, remitiendo a los actores a un proceso de cesación iniciado casi dos años antes en un Juzgado de Madrid por una asociación de consumidores. Para ello se aplican las reglas propias de otro tipo de acciones, las de reclamación de daños de los arts. 11.2 y 11.3 LEC y preceptos concordantes de esta última, excepto el que realmente importaba aquí: el apartado cuarto del art. 15 de la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(Ley de condiciones generales de la contratación y texto refundido de la Ley general para la defensa de los consumidores y usuarios) no prevén siquiera la legitimación de afectados individuales, aunque éstos podrían confiar su caso a alguna de las entidades legitimadas como pretensión acumulada, lo que aquí sin embargo no sucedió.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los aquí recurrentes no eran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resulta que ni siquiera en las actuaciones del proceso ordinario instado por los recurrentes, la entidad demandada aportó la documentación del proceso de cesación de ADICAE ante el Juzgado de lo Mercantil núm. 11 de Madrid, como acertadamente advierte el Fiscal en su escrito de alegaciones y corrobora la diligencia de ordenación de la Secretaría del Juzgado a quo, de 5 de septiembre de este año, en contestación al previo requerimiento de este Tribunal. Por otro lado, deviene irrelevante que la demanda de cesación mencionada hubiere sido publicada en medios de comunicación nacional, por acordarlo así el Juzgado competente, pues lo cierto es que, a falta de una carga procesal impuesta por la ley, los aquí recurrentes no tenían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identidad —que no mera similitud— de objeto entre ambos procesos, de otro lado, resulta cuanto menos dudosa. La demanda de cesación se configura por ley como instrumento de control abstracto de cláusulas ilícitas, y lo que se pretende con ella es que el profesional demandado deje de recomendarlas o suscribirlas con sus potenciales clientes. En este caso, la acción de cesación de ADICAE impugnaba, entre otras, la cláusula suelo cuyo contenido coincide con la firmada por los recurrentes años antes con la misma entidad bancaria. Pero lo cierto es que en ese proceso no se conoció de la cláusula suelo de “su” contrato, ni de las circunstancias concurrentes en su celebración (arts. 4.1 de la Directiva 93/13/CEE y 82.3 del texto refundido de la Ley general para la defensa de los consumidores y usuarios), como por ejemplo el cumplimiento del principio de transparencia. El objeto controvertido por tanto entre ambos procesos es similar, pero no idéntico. Ello no obsta, por supuesto, a que el Juzgado a quo, al dictar Sentencia sobre el fondo, deba de tener en cuenta los pronunciamientos ante todo del Tribunal Supremo, máximo intérprete de la legalidad ordinaria (art. 123 CE), en torno a la validez o nulidad de este tipo de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sólo por él conocidas.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Autos recurridos en amparo, por lo demás, citan pero no aplican el art. 11.1 LEC, que precisamente garantiza el ejercicio de acciones individuales —en este y múltiples ámbitos— con independencia de la promoción por las asociaciones de consumidores, de acciones en defensa de los intereses generales de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invocación de la STC 12/2009, realizada en el escrito de alegaciones de la entidad financiera personada en este amparo, resulta inconducente a los efectos que aquí se tratan, puesto que, al margen de referirse al proceso laboral, el asunto concierne al intento de personación de un trabajador individual en un proceso de conflicto colectivo cuya legitimación activa correspondía únicamente, a falta de un interés singularizado, a entidades representativas (sindicatos y asociaciones empresariales). La Sentencia desestimó el amparo, pero lo hizo recalcando el derecho que tenía el entonces recurrente para ejercitar todas las acciones individuales que sirvieran a la defensa de sus derechos (FJ 5). Que es, justamente, lo que aquí ha venido a negarse a los actores en su demanda de nulidad por cláusula abusiva.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definitiva, empleando palabras de la STC 106/2013 ya citada, FJ 5, del “examen de las resoluciones impugnadas se desprende que los órganos judiciales han realizado una interpretación de la ley procesal, principalmente de los artículos mencionados, que, superando su tenor literal, han impedido a la parte recurrente obtener una resolución de fondo sobre determinadas pretensiones”. En este caso, además, de modo contrario al Derecho comunitario aplicable, conforme con la doctrina del Tribunal de Justicia de la Unión Europea antes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la estimación del amparo solicitado, por vulneración del derecho de acceso a la jurisdicción (art. 24.1 CE) de los recurrentes, por carecer de base legal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efectos propios de la estimación del amparo por vulneración del derecho de acceso a la jurisdicción de los recurrentes, declaramos la nulidad de los Autos recurridos y la retroacción de las actuaciones al momento inmediatamente anterior al de haberse dictado el Auto de 24 de julio de 2013, para que el Juzgado de lo Mercantil a quo provea en términos que resulten respetuosos con el derecho fundamental declarado. Esto es, ordenando la continuación del procedimiento en primera instancia (juicio ordinario 779-2012)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Jorge Pacheco Cordero y doña Raquel Blanco Ruiz,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la integridad de su derecho y, a tal fin, declarar la nulidad del Auto del Juzgado de lo Mercantil núm. 4 de Barcelona, de 24 de julio de 2013 (procedimiento ordinario núm. 779-2012); así como la nulidad del Auto de la Sección Decimoquinta de la Audiencia Provincial de Barcelona, de 9 de octubre de 2014 (rollo de apelación núm. 500-2013).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24 de julio de 2013, para que el Juzgado de lo Mercantil a quo provea a las actuaciones de una manera que resulte respetuosa con el derecho fundamental declarado, en los términos que fijamos en el anterior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