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19 de septiembre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7120-2014, promovido por don Jorge Pacheco Cordero y doña Raquel Blanco Ruiz, representados por la Procuradora de los Tribunales doña María José Rodríguez Teijeiro y asistidos por la abogada doña Montse Andrés Sabaté, contra el Auto del Juzgado de lo Mercantil núm. 4 de Barcelona, de 24 de julio de 2013 (procedimiento ordinario núm. 779-2012) y contra el Auto de la Sección Decimoquinta de la Audiencia Provincial de Barcelona, de 9 de octubre de 2014, que desestimó el recurso de apelación (rollo núm. 500-2013) promovido contra la resolución anterior. Ha actuado como parte la entidad Catalunya Banc SA, representada por el Procurador don Argimiro Vázquez Guillén y asistida por el abogado don Ignasi Fernández de Senespleda.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25 de noviembre de 2014, la Procuradora de los Tribunales doña María José Rodríguez Teijeiro, actuando en nombre de don Jorge Pacheco Cordero y doña Raquel Blanco Ruiz, interpuso demanda de amparo contra las resoluciones judiciales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este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23 de noviembre de 2012, los ahora recurrentes en amparo interpusieron demanda de juicio ordinario frente a la entidad Catalunya Banc, S.A., ejercitando conjuntamente una acción declarativa de nulidad de una condición general de la contratación y otra de reclamación de cantidad. Se alegaba por los recurrentes que, tras la constitución el día 10 de marzo de 2006 de una hipoteca sobre la vivienda de su propiedad con el fin de garantizar la devolución del préstamo otorgado a su favor por la entidad Caixa D’Estalvis de Manresa, se acordó entre ambas partes una modificación posterior de las condiciones de dicho préstamo mediante escritura pública de 8 de octubre de 2009 (aportada como documento 2 de la demanda). En lo que es aquí de interés, se incluyó entre dichas modificaciones la del tipo de interés aplicable a la vida del préstamo, que consistía en la aplicación, en una primera etapa, de un interés a tipo fijo o “predeterminado” del 3,50 por 100 nominal anual, que abarcaba desde el día de la firma de la escritura hasta el 8 de octubre de 2010 inclusive; y otra segunda etapa, “de interés variable”, comprendida desde el día siguiente al de finalización de la primera etapa hasta el día de vencimiento del préstamo, con la inclusión de una estipulación cuarta, apartado B de la escritura, que tenía el siguiente tenor literal: “se pacta expresamente que el tipo de interés aplicable al devengo de los intereses ordinarios no podrá ser, en ningún caso, superior al 15,00 por 100 nominal anual ni inferior al 3,50 por 100 nominal anual”.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los actores combatía precisamente el extremo de esa estipulación que hacía referencia al límite mínimo del 3,50 por 100 nominal anual, en referencia a lo que se conoce como “cláusula suelo”. Argumentaban aquéllos que dicha cláusula es nula de pleno derecho por abusiva, al no haber podido negociarse individualmente, resultar contraria a las exigencias de la buena fe y causar un desequilibrio contractual en su perjuicio, teniendo en cuenta su condición jurídica de consumidores. Por ello, solicitaban, además de su nulidad, la devolución de lo pagado en exceso durante la vigencia de dicha estipulación, al no haber podido acogerse a las fluctuaciones del mercado, daño que cuantificaban en la cantidad de seis mil ochocientos setenta euros con noventa y ocho céntimos (6.870,98 €), con los intereses legales devengados “desde la fecha de cada cobro”.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“sobre acción declarativa de nulidad de condición general de la contratación y acción de reclamación de cantidad” fue turnada al Juzgado de lo Mercantil núm. 4 de Barcelona y admitida a trámite en virtud de decreto de su Secretaría de 17 de enero de 2013. Conferido traslado de la misma a la parte demandada, la entidad Catalunya Banc, S.A., su representación procesal presentó contestación en fecha 18 de febrero siguiente interesando, con carácter previo y como primer óbice procesal, la apreciación de la excepción procesal de prejudicialidad civil de los “arts. 43 y 405.3 LEC”, alegando que dicha entidad había sido demandada con anterioridad a este procedimiento por parte de la Asociación de usuarios de Bancos, Cajas de Ahorros y Seguros de España (ADICAE), en el que había instado un proceso para la protección de derechos e intereses colectivos y difusos de consumidores y usuarios. Añadía a lo expuesto que la demanda había sido admitida a trámite por el Juzgado de lo Mercantil núm. 11 de Madrid (procedimiento ordinario núm. 471-2010) y que la misma contenía en el apartado segundo del suplico la misma petición que la demanda presentada por los actores, de ahí que concluyera solicitando la suspensión de la tramitación del pleito por la concurrencia de un supuesto de prejudicialidad civil hasta que el Juzgado de Madrid dilucidara la controversia allí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suscitó, como segundo óbice procesal, la constatación de que existía “litispendencia de causa civil (400.2, 405.3, 410, 416.1.2 y 421 LEC)”. Aceptando la calificación como consumidor de los actores, se sostenía que “ejercitada con anterioridad una demanda que dio lugar a un procedimiento en la que se ofreció la posibilidad de ser parte en el mismo mediante la publicación de edictos en el periódico ‘El País’, como señala el decreto de admisión de la demanda, no es procedente abrir un nuevo procedimiento separado cuyo objeto es el mismo. Todo ello, evidentemente, sin perjuicio de la facultad que tiene el demandante de participar en aquel procedimiento en la fase de ejecución como beneficiario de la sentencia, al amparo de lo previsto en el artículo 519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parte se oponía al fondo de las pretensiones suscitadas en la demanda y concluía con la desestimación íntegra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posterioridad, en el decurso de las actuaciones, tuvo lugar la celebración de vista oral del procedimiento el día 21 de marzo de 2013 y, ulteriormente, mediante providencia de 17 de junio de 2013, en acatamiento “de la doctrina conformada por la STS Pleno Sala de lo Civil de 9 de mayo de 2013”, se acordó citar a las partes a una comparecencia en la sede del Juzgado el día 11 de julio siguiente “a fin y efecto de ‘someter a las partes todos los factores que puedan incidir en la declaración de abusividad de la cláusula o cláusulas eventualmente nulas, a fin de facilitarles la defensa de sus intereses…’ (f. 126 de la citada Sentencia)…”, la que se llevó a efecto en la fecha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24 de julio de 2013, el Juzgado dictó Auto acordando estimar la excepción de prejudicialidad civil planteada por la representación de Catalunya Banc, S.A., y la suspensión del procedimiento hasta que recayera resolución firme en el proceso seguido ante el Juzgado de lo Mercantil núm. 11 de Madrid. En su fundamentación, el Juzgado, luego de reconocer la complejidad de la cuestión que le había sido suscitada por la dificultad de tener que ”compatibilizar los diferentes intereses en juego” y de señalar que, de una parte, el art. 11.1 de la Ley de enjuiciamiento civil (LEC) reconocía legitimación a las asociaciones de consumidores y usuarios para defender los intereses de éstos, pero también, de otra, confería legitimación activa a los consumidores individuales para defender sus propios intereses, permitiendo extender los efectos de la cosa juzgada material a los consumidores no litigantes, destacaba de modo textual en su fundamento jurídico 3 que tal circunstancia “implicaría que promovido un pleito con las misma [sic] pretensiones por una asociación de consumidores no pudieran plantearse acciones individuales o las que se plantearan fueran sobreseídas, art. 421 LEC, mientras que se [sic] la coincidencia no es total sino parcial, el procedimiento tendría que suspenderse por prejudicialidad civil, art. 421.1 y 43 LEC”. Por ello y, según refería la resolución, para evitar “resoluciones contradictorias” y con apoyo, también, en un precedente Auto de la Sección Decimoquinta de la Audiencia Provincial de Barcelona (de 11 de junio de 2013), que, según razonaba el Juzgado, era similar al de autos, estimó procedente la existencia de una prejudicialidad civil, conforme prevé el art. 43 LEC, y acordó la suspensión del procedimiento hasta tanto fuera resuelto el seguido ante el Juzgado de lo Mercantil núm. 11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el indicado Auto, la parte actora interpuso recurso de apelación en el que, además de alegar en el plano de la legalidad ordinaria la infracción del art. 43 LEC y argumentar que el ejercicio de la acción colectiva por parte de ADICAE no impedía a los interesados ejercitar las acciones individuales que tuvieran por conveniente con base en lo previsto en el art. 11.1 LEC, los recurrentes sostuvieron que la tesis del Juzgado conducía “al absurdo de que una medida legal creada para reforzar la defensa de los consumidores y usuarios, como son las acciones colectivas, son contraproducentes para la defensa individual de esos consumidores … lo que estaría vulnerando un derecho fundamental cual es el de la tutela judicial efectiva consagrado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Sección Decimoquinta de la Audiencia Provincial de Barcelona (rollo de apelación núm. 500-2013) dictó Auto el día 9 de octubre de 2014, en el seno del rollo de apelación 500-2013, por el que desestimó el recurso interpuesto, si bien en su parte dispositiva agregó el siguiente tenor literal: “no obstante lo cual, modificamos de oficio la resolución recurrida apreciando que no concurre prejudicialidad sino litispendencia, de manera que procede el archivo de las actuaciones” sin expresa imposición de costas por apreciar “dudas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desplegados por el Auto de referencia (fundamentos jurídicos 3 a 5) para tomar su decisión fueron,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(FJ 3), con apoyo en el art. 223 LEC, destaca que “nuestro legislador optó claramente por un sistema de afectación personal de lo resuelto en la acción colectiva a todos los integrantes del grupo, esto es, a todos los afectados, tanto en el caso de que lo resuelto sea favorable como adverso. Y en nuestro sistema no se ha regulado el derecho de autoexcluirse del grupo, de manera que los derechos de los afectados podemos considerar que se limitan a los que resultan del artículo 15 LEC, esto es, intervenir en el proceso, o bien solicitar la acumulación de la acción individual a la colectiva (siempre que se cumplan los requisitos que exige el artículo 76.2.1 LEC) o interesar la extensión de los efectos del pronunciamiento en fase de ejecución (artículo 519 LEC)”. De aquí deduce la Sala que “si se extienden a los particulares titulares de acciones individuales los efectos de la acción colectiva con los atributos propios de la cosa juzgada, de ello se sigue la idea de que tienen absolutamente vedado iniciar con posterioridad a la acción colectiva acciones de carácter individual que versen sobre el mismo objeto, ya que cosa juzgada y litispendencia no son más que dos aspectos de una misma cuestión separados por una perspectiva temporal. La litispendencia se produce de forma provisional en los mismos supuestos en los que vendrá a operar el efecto negativo de la cosa juzgada, impidiendo la apertura del proceso o su continuación una vez iniciado. De manera que tiene razón la recurrente cuando alega que no se cumplen en el supuesto enjuiciado los presupuestos establecidos en el art. 43 LEC, norma que regula la prejudicialidad civil, sino que lo que existe es identidad de objeto”. A la vista de este razonamiento, llega a la conclusión de que “existe identidad de objeto en el supuesto enjuiciado porque la condición general impugnada en ambos en la misma, no es solo similar. Y también porque en la acción colectiva ADICAE no se limitó a solicitar la nulidad de la cláusula sino que también ejercitó la acción de restitución de cantidades, acción que aunque tiene un carácter general debemos considerar que incluye todas las acciones individuales, tal y como resulta de los arts. 221 y 519 LEC. Esos artículos permiten y regulan la forma en la que las acciones individuales se pueden concretar en el proceso relativo a la acción colectiva: (i) sea en la propia sentencia, mediante la concreción de la identidad de cada uno de los afectados, o (ii) en la fase de ejecución, en el caso de que en la sentencia no se hubiera hecho aquella concreción”.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(FJ 4), la Sala arguye que, aun cuando el art. 11.1 LEC reconozca legitimación activa a los perjudicados titulares de acciones individuales, tal circunstancia no se opone a la apreciación de litispendencia, pues sostiene que el hecho de que “tengan legitimación activa los particulares afectados no significa que deban mantener abierta de forma incondicional la posibilidad de actuar en un proceso separado. Iniciada la acción colectiva de legitimación se concreta, como resulta de lo establecido en el artículo 15 LEC, en intervenir en el proceso en el que se sustancia la acción colectiva para hacer valer en él su derecho o interés singular, tal y como expresa ese precepto en su apartado 1”. Del mismo modo, descarta el órgano judicial que exista afectación relevante alguna al derecho a la tutela judicial efectiva pues, a su parecer, “no se restringe la legitimación de los afectados sino que únicamente se condiciona el ejercicio de las acciones individuales de una forma concreta y determinada (acumulada a otras, las colectivas), de manera que permite conciliar esos derechos individuales con los de los demás afectados”. Se trataría, por tanto, de “normas de organización procesal que pretenden salvaguardar el interés general (los intereses colectivos) respetando el buen orden procesal (la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concluye la Sala (FJ 5) afirmando que “la cuestión objeto de este recurso forma parte del orden público procesal, de forma que tanto el órgano de la primera instancia como el de la segunda pueden apreciarla de oficio. Ello nos autoriza a ir más allá de lo que los términos del recurso permiten para modificar el contenido del pronunciamiento recurrido y establecerlo en términos más onerosos incluso para la parte recurrente, dado que lo procedente no es solo la suspensión del proceso sino su archivo, consecuencia de la apreciación de la concurrencia de litispendencia”. Insiste en este sentido, en la tesis de que “el principio de prohibición de la reforma peyorativa debe ceder ante cuestiones de orden público procesal como la que enjuiciamos. Si nos limitáramos a desestimar el recurso y confirmar la resolución recurrida, estaríamos dando lugar a un equívoco inadmisible, por incompatible con el efecto negativo de la cosa juzgada: cuando finalice el pleito anterior como consecuencia de haber recaído una sentencia firme no podrá reiniciarse este proceso sea cual sea el resultado de la acción colectiva. Por ello estimamos que no podemos dar lugar a la creación de una situación equívoca que nada favorecería los intereses de los consumidores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Notificado el Auto a la parte apelante, se promovió por ésta incidente de nulidad de actuaciones mediante escrito de fecha 11 de noviembre de 2014, en el que alegó que dicha resolución judicial había optado por la interpretación “más gravosa … cual es el archivo de su recurso, prohibiéndole a mi representado acceder a la tutela judicial efectiva”; e insistiendo en el derecho de los consumidores al ejercicio de las acciones individuales ex art. 11.1 LEC. Sin embargo, el 24 de noviembre siguiente el representante procesal de los apelantes presentó otro escrito ante la Audiencia manifestando que dicha parte “procede a desistir del recurso de nulidad de actuaciones interpuesto”; dictando la Secretaría de la Sección Decimoquinta, decreto de 1 de diciembre de 2014 por el que tuvo por desistida a la parte de dicho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Seguidamente, los actores formalizaron demanda de amparo ante este Tribunal, en la que se alega vulneración de su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dedicado a los hechos, se relata que, una vez dictado Auto por el Juzgado de lo Mercantil competente, en el que apreció la prejudicialidad civil, dicha parte lo hubo recurrido en apelación, “alegando entre otros motivos la vulneración del derecho fundamental a la tutela judicial efectiva consagrado en el art. 24 CE, al considerar que una acción colectiva no podía impedir el derecho fundamental al acceso a la jurisdicción y a la obtención de una sentencia sobre el fondo de las pretensiones alegadas por la parte recurrente. Y ya no sólo por tratarse de un derecho fundamental, sino porque la legislación ordinaria, en este caso el art. 11 LEC, respetando este precepto constitucional, salvaguarda la legitimación individual de los consumidores o usuarios perjudicados, a pesar de que una asociación de consumidores decida interponer una demanda en defensa de intereses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bloque de fundamentos de derecho procesales, en concreto en el epígrafe dedicado al requisito del debido agotamiento de la vía judicial previa al amparo, art. 44.1.a) de la Ley Orgánica del Tribunal Constitucional (LOTC), la demanda explica que dicha parte actora “ha tenido serias dificultades” para su cumplimiento. Que, siendo el Auto de la Audiencia Provincial firme y no caber contra él recurso alguno, “parecía claro que la vía judicial previa al recurso de amparo se agotaba con la interposición del recurso de nulidad de actuaciones ante el órgano que dictó dicha resolución”; incidente que, en efecto, los recurrentes promovieron. Sin embargo, prosigue diciendo la demanda, “dicha interpretación, fue pacífica hasta que el Tribunal Constitucional, en Pleno, dictó la STC 216/2013, de 19 de diciembre”, de la que reproduce su fundamento jurídico 2 d), donde se declara que, para el agotamiento de la vía judicial previa, “basta comprobar que los órganos judiciales han tenido la oportunidad de pronunciarse sobre los derechos fundamentales luego invocados en vía de amparo constitucional, para estimar cumplido el mencionado requisito”, por lo que “cuando el objeto del proceso consista en el estudio de la lesión directa del derecho … consecuencia de la revocación de las Sentencias de las instancias previas, no requiere la necesaria interposición del incidente de nulidad”. Añade el escrito que la disyuntiva entre interponer el incidente o no hacerlo “no es baladí, ya que optar por la interposición del recurso sin ser necesario conllevaría una interposición extemporánea del recurso de amparo, y no interponerlo siendo preceptivo conllevaría una inadmisión del recurso por no cumplir el requisito del agotamiento previo de la vía judicial”. Y finaliza en este punto la demanda diciendo que: “En consecuencia, esta parte ha llegado a la conclusión que en este supuesto no es necesaria la interposición del recurso [sic] de nulidad de actuaciones y que, por tanto, debemos interponer directamente el presente recurso de amparo, habida cuenta que el órgano judicial que dictó el Auto, recurrido ahora en amparo, ya tuvo oportunidad de pronunciarse sobre la vulneración del derecho fundamental objeto de la presente demanda (art. 24. CE) entendiendo que no existía ‘afectación alguna relevante desde la perspectiva del art. 24 CE’, por ende, ha de concluirse que se han agotado todos los recursos preceptivos de la vía judicial. Esta parte ha procedido a desistir, antes de que la demandada haya presentado alegaciones, del recurso de nulidad de actuaciones que interpuso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cuanto al fondo, tras invocar el derecho a la tutela judicial efectiva (art. 24.1 CE), con cita de doctrina constitucional sobre la prohibición de llevar a cabo interpretaciones de los requisitos procesales que restrinjan u obstaculicen el acceso al proceso, con aplicación del canon del principio pro actione, la demanda alega que la intervención del consumidor individual en una acción colectiva ya iniciada por una asociación de consumidores y usuarios, aunque sea una posibilidad prevista en el art. 11 LEC, no es una intervención obligatoria. Tesis que sustenta en el propio art. 24 CE, afirmando que “esta interpretación es la que parece más acorde con la dicción literal del precepto que, al reconocer legitimación a las asociaciones para el ejercicio de acciones colectivas lo hace ‘sin perjuicio de la legitimación individual de los perjudicados’, mención que permite afirmar la posibilidad del ejercicio simultáneo de acciones colectivas y acciones individuales y, desde ese punto de vista, excluir la procedencia de las excepciones planteadas por la entidad bancaria”. Tras citar la recomendación de 11 de junio de 2013 de la Comisión Europea, defiende que no hay peligro en estos casos de sentencias contradictorias “pues los intereses en juego en cada una de las acciones es distinto y tanto más cuando, como es el caso, mis representados no forman parte del elenco de los concretos intereses defendidos en el otro proceso ni tan siquiera que hayan sido llamados a ese proceso lo que, en todo caso, no puede constituirse ni en una obligación ni una carga procesal con consecuencias negativas frente a su derecho individual a la tutela judicial efectiva. La acción colectiva no permite el análisis individualizado, y menos cuando el concreto consumidor no se ha adherido a la acción colectiva. Por tanto, al no ser idéntico el conjunto de hechos esenciales, pues en la acción individual —tal y como consta planteada en la demanda— hemos de atender a las concretas circunstancias personales del concreto consumidor y la actuación de la entidad financiera, para lo cual podría desplegarse prueba en este sentido, es por ello que no puede afirmarse que exista identidad de causa petendi entre la acción ejercida por esta parte y la acción colectiva interpuesta por ADICAE y que se sustancia en el Juzgado Mercantil núm. 11 de Madrid”. Insiste finalmente en una lectura integrada de los arts. 11.1 LEC y 24.1 CE, para no excluir el ejercicio de las acciones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solicita la declaración de nulidad del Auto de la Sección Decimoquinta de la Audiencia Provincial de Barcelona, de 9 de octubre de 2014 y que, como consecuencia de ello, “se ordene la emisión de una sentencia sobre el fondo según las pretensiones y peticiones de las partes que constan en los autos, restableciendo de este modo los derechos a la tutela judicial efectiva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17 de diciembre de 2014, la Secretaría de Justicia de la Sección Cuarta de este Tribunal requirió al Procurador de los recurrentes para que aportara copia del Auto dictado por el Juzgado de lo Mercantil núm. 4 de Barcelona, así como el poder original acreditativo de la representación que dice ostentar. El requerimiento fue cumplimentado por dicha representación procesal, a través de escrito de 26 de diciembre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22 de junio de 2015, la Sección Cuarta, Sala Segunda, de este Tribunal, dictó providencia admitiendo a trámite la demanda de amparo, “apreciando que ofrece especial trascendencia constitucional (art. 50.1 LOTC), toda vez que, el recurso puede dar ocasión al Tribunal para aclarar o cambiar su doctrina, como consecuencia de cambios normativos relevantes para la configuración del contenido del derecho fundamental [STC 155/2009, FJ 2 b)]”. Asimismo, se acordó dirigir comunicación a la Sección Decimoquinta de la Audiencia Provincial de Barcelona, y al Juzgado de lo Mercantil núm. 4 de Barcelona, para que remitieran certificación o fotocopia adverada de las actuaciones correspondientes, con emplazamiento a quienes hubiesen sido partes en el procedimiento, excepto a la parte recurrente en amparo, al objeto de poder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escrito presentado el día 10 de julio de 2015, el Procurador de los Tribunales don Argimiro Vázquez Guillén vino a personarse en nombre y representación de la entidad Catalunya Banc, S.A., solicitando se entendieran con él las sucesivas diligencias y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Segunda de este Tribunal dictó diligencia de ordenación el día 14 de julio de 2015, por la que tuvo por personado y parte en el procedimiento al Procurador indicado, en nombre y representación de Catalunya Banc S.A., si bien con la condición de que en el plazo de diez días aportase la escritura de poder acreditativa de tal representación, lo que efectuó el día 17 de julio siguiente. Asimismo, en la diligencia de ordenación del día 14 de julio se acordó abrir trámite de audiencia por 20 días a las partes personadas y al Ministerio Fiscal, a fin de que pudieran presentar alegaciones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día 31 de julio de 2015, la representante procesal de los recurrentes en amparo presentó sus alegaciones, informando que ante el Tribunal de Justicia de la Unión Europea pendía una cuestión prejudicial relativa a la interpretación de la Directiva 91/13/CEE [sic], del Consejo, de 5 de abril de 1993, sobre las cláusulas abusivas en los contratos celebrados con consumidores, en la que se plantea “si el art. 7 de dicha Directiva se opone a una normativa procesal nacional según la cual los procedimientos judiciales individuales sobre cláusulas abusivas, entablados paralelamente a procedimientos colectivos, deben suspenderse, por existir prejudicialidad civil, hasta que recaiga sentencia firme en los procedimientos colectivos, quedando también vinculados a lo que se decida en dicha sentencia”. En relación a dicho procedimiento, se aportó informe del Servicio Jurídico de la Comisión Europea en los asuntos acumulados C-381/14 y C-385/14, cuyo criterio “es relevante y debe ser conocido por este Alto Tribunal”, acompañando copia del mismo, y reproduciendo varios de sus apartados así como su conclusión, según la cual una norma nacional que prevea suspender los procedimientos individuales hasta que recaiga sentencia firme en los procesos colectivos, se opone al art. 7 de la Directiva 93/13/CEE.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formalizó su escrito de alegaciones con fecha 1 de septiembre de 2015, interesando la estimación del amparo “por entender que el Auto dictado por el Juzgado de lo Mercantil … y el Auto … de la Audiencia Provincial de Barcelona desestimando el recurso de apelación contra el anterior han vulnerado el art. 24.1 CE que tutela el acceso al proceso y a obtener una resolución de fondo, restableciendo a los demandantes en amparo en su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y precisar que el recurso se dirige contra el Auto que resuelve la apelación pero, “implícitamente también”, contra el Auto dictado en primera instancia, ambos por vulneración del derecho de acceso al proceso (art. 24.1 CE) al impedirse una resolución sobre el fondo, el Fiscal razona, en primer término, sobre la eventual concurrencia de un óbice procesal por falta de agotamiento de la vía judicial previa, al haber desistido la parte del incidente de nulidad de actuaciones promovido contra el Auto de apelación, teniendo en cuenta que, respecto de lo resuelto previamente por el Juzgado, la resolución de la Audiencia “va más allá y de oficio y con base en un principio de orden público procesal acuerda la concurrencia de litispendencia y el archivo del proceso”. Sin embargo y de inmediato rechaza la concurrencia del óbice por cuatro razones: “De un lado, porque, aunque aparezca nominatim la cita del Auto de apelación en el encabezamiento y sobre todo en el suplico final, lo cierto es que si se anulara dicha resolución aún subsistiría la de instancia que comportaba la aceptación de la prejudicialidad y la suspensión del proceso, que fue el origen de formular contra ese Auto dictado por el Juzgado de lo Mercantil núm. 4 de Barcelona, el recurso mentado de apelación. En segundo lugar porque el Auto de apelación desestima expresamente dicho recurso lo que implica un juicio confirmatorio de la resolución de instancia aunque el Auto vaya más allá y acuerde estimar la concurrencia de litispendencia. Tercero, porque los argumentos esgrimidos en la demanda de amparo lo son in genere sobre las decisiones judiciales que impiden acceder a una resolución de fondo tanto sea de prejudicialidad como de litispendencia sin fiscalizar exclusivamente el rechazo sobre esta última. Cuarto, porque como hemos visto la demanda de amparo no suscita la cuestión de la incongruencia extra petita anudada a la indefensión por falta de audiencia a las partes”. Por todo ello, descarta la exigencia del incidente de nulidad de actuaciones, pasando al examen del tema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el Ministerio público se centra, en primer lugar, en los razonamientos dados en el Auto del Juzgado de lo Mercantil núm. 4 de Barcelona, y critica la solución de suspender el procedimiento hasta que recaiga Sentencia firme en la causa seguida por ADICAE ante el Juzgado de lo Mercantil núm. 11 de Madrid. Centrándose en el art. 11 LEC, del que observa que la legitimación para ejercitar acciones en defensa de los intereses generales de los consumidores y usuarios se concede, tanto a las asociaciones de consumidores y usuarios en el apartado 1, como al Ministerio Fiscal en el apartado 5, considera que la legitimación de aquéllas “no puede impedir, y así lo reconoce el propio art. 11.1 LEC la legitimación individual de los perjudicados”.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última legitimación, razona, se diferencia a su vez de la prevista en el mismo precepto para ejercitar acciones de reclamación de daños, donde se distingue según que los consumidores afectados estén determinados o sean de fácil determinación (art. 11.2), o por el contrario sean indeterminados o de difícil determinación (art. 11.3 LEC); reglas que a su vez se complementan con otras sobre publicidad del procedimiento en el art. 15 de la misma LEC 1/2000. Así las cosas, considera el Fiscal que la solución interpretativa que sustenta el Auto del Juzgado de lo Mercantil “nos parece poco fundada en derecho, pudiera entenderse como arbitraria por cuanto desconoce el completo juego normativo que hemos esbozado más arriba y que se desprendería de la interpretación armónica de los arts. 11 y 15 LEC, revelando asimismo perspectivas ciertas de carácter enervante o formalista en su argumentación que justifican la vulneración aducida en la demanda de amparo relativa a un impedimento constitucional del derecho fundamental de acceso al proceso y en su seno a una resolución de fondo debidamente fundamentada de conformidad con lo tutelado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parecer, además, la resolución del Juzgado adolece de una deficiente fundamentación, por dos causas: “En primer lugar porque en ningún momento se ha aportado en el proceso ni el Juzgado y luego ante la Sección en apelación, ni lo aportó la entidad demandada, que eran a los que correspondía hacerlo, la documentación del proceso preexistente que permitiera de manera cierta documentar no sólo la litis del mismo y el alcance final de esta sino asimismo las relaciones procesales existentes en aquél, el momento procesal y lo actuado hasta ese momento así como los llamamientos a quienes pudieran ser parte en el mismo al tenor de los arts. 11 y 15 LEC. Y lo mismo cabe decir del art. 43 LEC para poder decidir si concurría o no prejudicialidad civil … en ningún momento concreta ni razona cuales sean las similitudes y las diferencias que le permitan llegar a esa conclusión; un déficit argumentativo y fundamentador que es de alcance grave para con una decisión de tanta relevancia como lo es la suspensión de un proceso y el impedimento, al menos momentáneo, de que prospere el petitum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lugar, prosigue diciendo, porque tampoco el Auto del Juzgado motiva por qué no era posible acordar la acumulación de procesos antes de tener que llegar a la solución de declarar la prejudicialidad, lo que supone “un nuevo ataque al deber de fundamentación de una resolución cuya exigencia de motivación es alta y exigente por las consecuencias anudadas a la misma”, conforme “la constante jurisprudencia constitucional en relación con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resolución de apelación, considera a su vez el Fiscal que incurre “en los mismos defectos constitucionales que hemos atribuido a la de instancia”. Respecto de la interpretación de las normas que lleva a la Audiencia a afirmar que la admisión a trámite de una acción colectiva de nulidad de cláusulas abusivas por una asociación de consumidores y usuarios, comporta la negación de la legitimación individual reconocida a los perjudicados en el art. 11.1 LEC, da por reproducidas al efecto las consideraciones efectuadas ya a propósito del Auto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cuestiona la declaración de oficio de la litispendencia hecha por la Audiencia, lo que “podría suponer la vulneración del derecho a no padecer indefensión anudada a incongruencia extra petita (art. 24.1 CE) e incluso del proceso debido (art. 24.2 CE)”, si bien esta queja queda afectada por el desistimiento del incidente de nulidad de actuaciones formulado por la parte. De otro lado, observa que el contenido de algunas Sentencias dictadas en materia de cláusulas abusivas tanto por la Sala Primera del Tribunal Supremo, como por el Tribunal de Justicia de la Unión Europea, revelan la complejidad de estos asuntos, frente a la cual los Autos aquí impugnados “excluyen de manera arbitraria, enervante y formalista la posibilidad de acciones individuales a los perjudicados primando las acciones colectivas, sin acreditar elementos de prueba esenciales, e impidiendo el acceso a una resolución de fondo tal y como exige el art. 24.1 CE que han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argumentando el Fiscal que lo que trae consigo la vulneración del art. 24.1 CE, en definitiva, “es que se prime la acción colectiva de manera radicalmente excluyente de la acción individual de los perjudicados a través de interpretaciones apodícticas, sin aportación documental suficiente del proceso de referencia que justifiquen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9 de septiembre de 2015 se formalizó escrito de alegaciones por el representante procesal de la entidad Catalunya Banc, S.A. Así, tras solicitar la suspensión del trámite del presente recurso a la espera de la decisión del Tribunal de Justicia de la Unión Europea sobre la cuestión prejudicial a la que hacía referencia la parte actora, se sostiene en el escrito en cuanto al fondo de la demanda de amparo, que la crítica de los recurrentes deviene propia de la legalidad ordinaria y que el Auto de la Audiencia abordó “de forma muy razonada y argumentada” la concurrencia de la excepción de litispendencia. Hace, en su apoyo, una extensa cita del fundamento jurídico 3 de la STC 12/2009, de 12 de enero, para considerar conforme con el art. 24.1 CE la preferencia de la acción colectiva sobre la individual; sostiene que el recurrente Sr. Pacheco tuvo la oportunidad de personarse en el proceso colectivo seguido a instancias de ADICAE, y que, en todo caso, la falta de acción individual no le impide acudir a la vía de la ejecución de Sentencia que se dicte en su día en dicha acción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Secretaría de Justicia de la Sala Segunda de este Tribunal dictó diligencia de ordenación el 20 de julio de 2016, requiriendo al Juzgado de lo Mercantil núm. 4 de Barcelona, a fin de que remitieran a esta Sala, certificación o fotocopia adverada “de los documentos a que se refiere el folio 2 del escrito de contestación a la demanda”. En concreto, se trataba del escrito de demanda presentado por ADICAE ante el Juzgado de lo Mercantil núm. 11 de Madrid en la acción colectiva del procedimiento ordinario 471-2010, y el decreto de admisión a trámite de dicha demanda. El Juzgado a quo contestó a este requerimiento mediante diligencia de ordenación de la Letrada de la Administración de Justicia de 5 de septiembre de 2016, remitida por fax, donde se indica que una vez comprobadas las actuaciones, “no consta que se haya aportado a la contestación de demanda” aquella documentación. Sí se remitió junto a la diligencia, copia del escrito de interposición del recurso de apelación, enviado originalmente de manera incompleta.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15 de septiembre de 2016,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solicita en su suplico, por los motivos que expone en sus fundamentos y que luego se analizarán, que este Tribunal declare la nulidad del Auto de la Sección Decimoquinta de la Audiencia Provincial de Barcelona dictado el 9 de octubre de 2014, por vulnerar el derecho de acceso a la jurisdicción (art. 24.1 CE) de los recurrentes, al haber estimado la excepción procesal de litispendencia respecto del procedimiento abierto a su instancia contra la entidad Catalunya Banc, S.A., para la nulidad de la cláusula suelo incluida en el contrato de préstamo suscrito entre ambas partes; en favor del procedimiento instado a su vez en el año 2010 por la Asociación de usuarios de Bancos, Cajas de Ahorros y Seguros de España (ADICAE) contra diversas entidades financieras —entre ellas la aquí demandada—, en ejercicio de una acción colectiva de cesación de cláusulas abusivas, ante el Juzgado de lo Mercantil núm. 11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aunque no en el suplico, el escrito de demanda sí que hace referencia en sus fundamentos a que el Juzgado de lo Mercantil núm. 4 de Barcelona había dictado Auto el 24 de julio de 2013, acordando estimar la excepción de prejudicialidad del art. 43 de la Ley de enjuiciamiento civil (LEC) planteada por la entidad demandada, en relación con aquel otro proceso seguido a instancias de ADICAE, trayendo consigo que se suspendieran las actuaciones hasta recaer Sentencia firme en este último, a fin de estar a lo resuelto en el mismo para dilucidar la controversia aquí planteada. Esta decisión judicial propició, según explica la propia demanda, la interposición de un recurso de apelación en el que, aparte de otros argumentos, se hizo expresa invocación del art. 24.1 CE, al entenderse como impeditiva del derecho de los recurrentes a obtener una resolución de fondo sobre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esa denuncia, y dado que la demanda en ningún momento afirma que el Auto de la Audiencia hubiere reparado la lesión producida por el Juzgado a quo, ha de entenderse que el recurso de amparo se plantea en realidad contra ambas resoluciones judiciales, siguiendo la doctrina de este Tribunal en cuya virtud,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 (STC 123/2010, de 29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Aclarado lo que antecede y antes de entrar en el examen del fondo del recurso, hemos de dar, aunque sea de modo sucinto, debida respuesta al óbice procesal de falta de agotamiento de la vía judicial previa al amparo, ex art. 44.1 a) de la Ley Orgánica del Tribunal Constitucional (LOTC), suscitado inicialmente por el Ministerio Fiscal aunque luego descartado por el mismo, en base a las razones que aquél esgrime y que han sido reflejadas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hay que señalar que, en su escrito de alegaciones, el Ministerio público había hecho inicial referencia a la necesidad de promoción del incidente de nulidad de actuaciones [art. 241 de la Ley Orgánica del Poder Judicial (LOPJ)] contra el Auto de apelación, en cuanto que eventualmente podría imputarse al mismo una lesión autónoma del derecho fundamental a la tutela judicial efectiva, por lo que habría debido darse a la Sección de la Audiencia Provincial de Barcelona la oportunidad de repararla. Además, en el supuesto de autos hubo concurrido la circunstancia de que el incidente había sido inicialmente formalizado por los ahora demandantes de amparo, si bien aquéllos habían desistido en fechas inmediatamente posteriores, y, en todo caso, antes de su resolución por la Sala, que accedió a dicho desistimiento.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dar respuesta a la cuestión suscitada, ha de tenerse en cuenta que la demanda de amparo alega como único motivo la vulneración de su derecho a la tutela judicial efectiva en su vertiente del derecho de acceso a la Jurisdicción (art. 24.1 CE), que, a su parecer, se ha conculcado por una interpretación de la legalidad procesal que, en su sustrato, comparten, tanto el Juzgado como la Audiencia, como es la negación a que se dicte Sentencia de fondo resolviendo las pretensiones de las partes con arreglo a la razón de pedir expuestas por éstas en sus escritos y con ponderación de las concretas circunstancias concurrentes en el caso. A partir de esta afirmación, es cierto que los dos órganos judiciales han llegado a soluciones distintas, puesto que, mientras que el Juzgado apreció la existencia de prejudicialidad civil y acordó suspender el curso de las actuaciones hasta que fuera resuelto el proceso de acción colectiva seguido en otro Juzgado de Madrid, la Audiencia Provincial decidió estimar, en cambio, la litispendencia y archivar las actuaciones. Pero, en ambas instancias, lo que, al final, aconteció es que los ahora demandantes de amparo vieron impedido su acceso a la Jurisdicción y, por ende, la decisión judicial de fondo que resolviera sobre sus pretensiones, de ahí que este pedido es lo que constituye la única razón de ser de su demanda de amparo, sin que hayan deducido en su demanda ninguna otra pretensión ni aducido vulneración del mismo o de otro derecho fundamental por distintos argumentos a los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ha de entenderse correctamente agotada la vía jurisdiccional previa pues los demandantes han acudido a este Tribunal esgrimiendo una única petición, la de tener acceso a la Jurisdicción y poder ejercitar individualmente ante los tribunales de justicia una acción de declaración de cláusula abusiva y reclamación de cantidad subsiguiente, con obtención de una resolución judicial de fondo a sus pretensiones; en definitiva, la única vulneración de derechos fundamentales que han alegado es la de su denuncia del derecho a la tutela judicial efectiva en su vertiente del derecho de acceso a la Jurisdicción y esta pretensión la han invocado a lo largo de todo el iter judicial, tanto en la primera instancia como en el trámite de apelación ante la Sala Provincial, de ahí que la vía judicial previa se entienda agotada sin necesidad en este caso de tener que promover un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rechazar el óbice procesal enjuiciado, lo que, por otra parte, así lo entendió también el Ministerio Fiscal, que, en su escrito de alegaciones, no lo planteó finalmente, pese a suscitarlo de modo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Adentrándonos ya en el análisis de la cuestión de fondo suscitada en la demanda, ha de determinarse ahora el derecho fundamental que se denuncia en el recurso, así como el canon de control a seguir por este Tribunal, partiendo para ello de la situación jurídica de los recurrentes resultante de su paso por la vía judicial previa, la cual, como ya se ha dicho, se cerró con el dictado del Auto de la Audiencia Provincial que archivó las actuaciones por litispendencia.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contenido esencial del derecho de acceso a la jurisdicción, hemos recordado recientemente, con cita de otras resoluciones anteriores, que “este Tribunal Constitucional ha mantenido de forma constante que el derecho a la tutela judicial efectiva, ‘que incluye el derecho a obtener una resolución judicial de fondo cuando no existen obstáculos legales para ello’ (STC 107/1993, de 22 de marzo, FJ 2), puede satisfacerse igualmente con ‘una decisión de inadmisión, siempre y cuando esta respuesta sea consecuencia de la aplicación razonada y proporcionada de una causa legal en la que se prevea tal consecuencia’” (STC 49/2016, de 14 de marzo, FJ 3). Para ponderar su posible vulneración judicial, nuestro canon de control aplicable, como precisa la STC 106/2013, de 6 de mayo, FJ 4, no se limita a verificar si la resolución impugnada “incurre en arbitrariedad, irrazonabilidad o error patente, sino que también comprende el análisis de si resulta o no desproporcionada por su rigorismo o formalismo excesivos, debiendo ponderarse en ese juicio de proporcionalidad, de una parte, los fines que ha de preservar la resolución cuestionada, y, de otra, los intereses que con ella se sacrifican”. De cualquier modo, también dejamos ahí advertido que “no es función de este Tribunal determinar qué interpretación de la legislación procesal debe llevarse a cabo por los órganos judiciales, puesto que implicaría una invasión del ámbito propio de su jurisdicción en la aplicación de la legalidad ordinaria. Lo que nos compete es analizar si la interpretación que en este caso concreto han realizado los órganos judiciales a través de las resoluciones impugnadas es contraria al derecho fundamental a la tutela judicial efectiva, en su vertiente de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aplicación de la doctrina de referencia, un examen prima facie de las normas que regulan en nuestro ordenamiento, de manera por cierto algo dispersa, la llamada acción colectiva de cesación de cláusulas contractuales, no permite sustentar la tesis del desplazamiento o exclusión de la acción individual de nulidad de cláusulas abusivas, en beneficio de la referida acción de cesación: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Ley de condiciones generales de la contratación: la acción de cesación de cláusulas se configura como instrumento de tutela jurisdiccional para la defensa de intereses colectivos en el ámbito contractual, con una primera regulación que se mantiene con pocos cambios hasta hoy, en la Ley 7/1998, de 13 de abril, sobre condiciones generales de la contratación. Como reconoce el preámbulo de la exposición de motivos de esta Ley, se trataba de transponer a nuestro ordenamiento la Directiva 93/13/CEE, del Consejo, de 5 de abril, “sobre cláusulas abusivas en los contratos con consumidores”, en la cual sin embargo no se articula un proceso de estas características, si bien el art. 7 de dicha Directiva señala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Estados miembros velarán por que, en interés de los consumidores y de los competidores profesionales, existan medios adecuados y eficaces para que cese el uso de cláusulas abusivas en los contratos celebrados entre profesionales y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medios contemplados en el apartado 1 incluirán disposiciones que permitan a las personas y organizaciones que, con arreglo a la legislación nacional, tengan un interés legítimo en la protección de los consumidores, acudir según el derecho nacional a los órganos judiciales o administrativos competentes con el fin de que éstos determinen si ciertas cláusulas contractuales, redactadas con vistas a su utilización general, tienen carácter abusivo y apliquen los medios adecuados y eficaces para que cese la aplicación de dichas cláusulas.”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 esta previsión del art. 7.2, el 30 de octubre de 1997 se aprobó la posición común (CE) núm. 48/1997, del Consejo, “con vistas a la adopción de la Directiva 97/.../CE del Parlamento Europeo y del Consejo, de… relativa a las acciones de cesación en materia de protección de los intereses de los consumidores” (DOCE núm. C 389 de 22 de diciembre de 1997, pág. 0051). En su texto se recogían ya los caracteres básicos de este proceso especial, que finalmente se plasmarían en la Directiva 98/27, del Parlamento Europeo y del Consejo, de 19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pues, del art. 7 de la Directiva 93/13/CEE y de la posición común (CE) núm. 48/1997, del Consejo, la Ley 7/1998, de 13 de abril optó en sus arts. 12 y ss. por regular el ejercicio de tres acciones colectivas (de cesación, retractación y declarativa) “contra la utilización o recomendación de condiciones generales que resulten contrarias a lo dispuesto en esta Ley, o en otras leyes imperativas o prohibitivas”; fuesen cláusulas (de adhesión) ofertadas a profesionales o a consumidores, pero reservando el control de nulidad por abuso únicamente a los contratos dirigidos a estos últimos (art. 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destacar aquí dos aspectos: (i) en el subjetivo, la legitimación activa para promover cualquiera de estas acciones se circunscribe a las entidades de clase, organizaciones de derecho público e instituciones, incluido el Ministerio Fiscal, señaladas en el art. 16. No se otorga legitimación a adherentes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objeto, el art. 12.2, primer apartado, señala que la acción de cesación “se dirige a obtener una sentencia por medio de la cual se condene al demandado a eliminar de sus condiciones generales las que se reputen nulas y a abstenerse de utilizarlas en lo sucesivo”. El proceso no tiene por fin enjuiciar contratos ya suscritos, basta acreditar que la cláusula impugnada figura en los contratos que en la práctica comercializa u ofrece el demandado (control abstracto).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segundo del mismo art. 12.2, su redacción original dejaba abierta sin más precisiones, la posibilidad de exigir al profesional en trámite de ejecución de sentencia la devolución de las cantidades cobradas con ocasión de cláusulas nulas, una vez estimada judicialmente la (demanda) de cesación.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Ley en ninguna de sus normas impuso ni impone la suspensión o el archivo de los procesos de nulidad individual una vez admitida a trámite una demanda de cesación, en la que se impugne la cláusula de la misma entidad. Al contrario, la exposición de motivos de la Ley 7/1998 reafirma la efectividad del derecho a la acción de nulidad individual, frente a las acciones del art. 12, al ser distintas y no excluyentes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nulidad, al igual que la contravención de cualquier otra norma imperativa o prohibitiva, podrá ser invocada, en su caso, por los contratantes conforme a las reglas generales de la nulidad contractual, sin que puedan confundirse tales acciones individuales con las acciones colectivas de cesación o retractación reconocidas con carácter general a las entidades o corporaciones legitimadas para ello en el capítulo IV y que tienen un breve plazo de prescripción.” (Exposición de motivos,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“EI capítulo IV regula las acciones colectivas encaminadas a impedir la utilización de condiciones generales que sean contrarias a la ley, como son la acción de cesación … la de retractación … y la declarativa. Todo ello sin perjuicio de la posibilidad de ejercitar las acciones individuales de nulidad conforme a las reglas comunes de la nulidad contractual o la de no incorporación de determinadas cláusulas generales.” (Exposición de motivos, IV).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Menos de dos años después de su entrada en vigor, la disposición final sexta de la Ley 1/2000, de 7 de enero, de enjuiciamiento civil, modificó, entre otros, el citado art. 12 de la Ley 7/1998, quedando así redactado: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 La acción de cesación se dirige a obtener una sentencia que condene al demandado a eliminar de sus condiciones generales las que se reputen nulas y a abstenerse de utilizarlas en lo sucesivo, determinando o aclarando, cuando sea necesario, el contenido del contrato que ha de considerarse válido y 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acción de cesación podrá acumularse, como accesoria, la de devolución de cantidades que se hubiesen cobrado en virtud de las condiciones a que afecte la sentencia y la de indemnización de daños y perjuicios que hubiere causado la aplicación de dichas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apartado mantiene, con retoques técnicos, el objeto propio y principal de dicha acción, que sigue siendo de control abstracto de las cláusulas, sin perjuicio —con arreglo a lo que viene a prever el apartado segundo— de que puedan aportarse por la parte actora algunos contratos concretos (si los afectados ponen su caso a disposición de la entidad legitimada). El apartado segundo permite ahora deducir dentro de la demanda de cesación, para su resolución en sentencia, la posible solicitud —siempre por alguna de las entidades del art. 16, de manera cerrada— de devolución de las cantidades cobradas en aplicación de las cláusulas y la indemnización de daños y perjuicios. Pretensión ésta a la que el mismo precepto califica de “accesoria”, y que, cabe reiterar, no excluye ni restringe la interposición de acciones de nulidad individual por los interesados, excepto, claro, que éstos hayan confiado su defensa a la entidad legitimada en dicho proceso de cesación, y tal acumulación de pretensiones haya sido admitida por el tribunal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Ley de enjuiciamiento civil: en su tenor original, la Ley 1/2000 no hizo mención a las acciones de cesación de cláusulas contractuales. Con todo, su art. 11 en su apartado 1, señala que: “Sin perjuicio de la legitimación individual de los perjudicados”, se confiere legitimación a las asociaciones de consumidores y usuarios legalmente constituidas para “defender en juicio… los intereses generales de los consumidores y usuarios”. En este ámbito cabe enmarcar sin dificultad dialéctica, como hacen los recurrentes y el Ministerio Fiscal, a las acciones de cesación de cláusulas contractuales, y por tanto este art. 11.1 LEC garantiza el ejercicio de las acciones individuales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plano distinto, como precisa asimismo el Fiscal en su escrito de alegaciones, los apartados 2 y 3 del mismo art. 11 LEC regulan el ejercicio de acciones colectivas para la reclamación de daños y perjuicios causados a una pluralidad de consumidores y usuarios, concediendo legitimación a las asociaciones de consumidores, a las entidades constituidas para la defensa de los afectados, y en su caso (si son consumidores determinados o determinables) al propio grupo de afectados (ente sin personalidad jurídica que ostenta la condición de parte —art. 6.1.7 LEC— y actúa en juicio a través de un representante —art. 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Mas sucede que en estas acciones de reclamación de daños sí se prevé expresamente la intervención como parte de los consumidores individuales, tanto ab initio (siendo defendidos por la asociación actora, o formando parte del grupo de afectados constituido como tal), como con posterioridad a su admisión a trámite, lo que se logra con las reglas de llamamiento al proceso y publicidad contenidas en el art. 15 LEC, de donde derivan precisamente las reglas especiales dictadas en cuanto a la extensión de los efectos subjetivos de estas Sentencias, en los arts. 221, 222 y 519 de la misma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Transcurrido poco más de un año desde la entrada en vigor de la Ley de enjuiciamiento civil, el legislador español acometió la transposición de la Directiva 98/27/CE, del Parlamento Europeo y del Consejo, de 19 de mayo de 1998, “relativa a las acciones de cesación en materia de protección de los intereses de los consumidores”, aprobando al respecto la Ley 39/2002, de 28 de octubre, que también sirvió para incluir diversas referencias a dicha acción en la Ley de enjuiciamiento civil (art. 1 de la Ley 39/2002).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más importante de esas modificaciones, a los efectos que aquí tratamos, es la adición de un apartado 4 al artículo 15 LEC, con la finalidad de excluir las reglas de publicidad del proceso (aplicables, acaba de indicarse, a las reclamaciones colectivas de daños de los arts. 11.2 y 11.3) cuando se trate del ejercicio de las acciones de cesación, tanto de nulidad de cláusulas, como las entabladas contra conductas ilícitas empresariales, modalidad esta última de cesación que dicha Ley 39/2002 introdujo, a su vez, en el articulado de la legislación de consumidores, como enseguida se verá. El art. 15.4 LEC señala, desde entonces,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exceptuados de lo dispuesto en los apartados anteriores los procesos iniciados mediante el ejercicio de una acción de cesación para la defensa de los intereses colectivos y de los intereses difusos de los consumidores y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 la Ley 39/2002 justificó este añadido en razones de celeridad procesal (apartado II). En cualquier caso, resulta evidente que al eliminarse las medidas de publicidad del proceso para las acciones de cesación, el legislador asume no solamente que el consumidor individual no necesita estar presente en las actuaciones del proceso colectivo y, por ello mismo, puede actuar al margen de él ejercitando la acción de nulidad individual en un proceso autónomo. También que, en consecuencia, no puede deducirse judicialmente ninguna privación o sacrificio a dicha acción individual, por mor de una carga de personación al proceso de cesación que no existe.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Ley de consumidores y usuarios: En lo que aquí importa destacar, el vigente texto refundido de la Ley general para la defensa de los consumidores y usuarios y otras leyes complementarias, aprobado por Real Decreto Legislativo 1/2007, de 16 de noviembre, ha optado por unificar en un único precepto, el art. 53, las dos modalidades de acción de cesación (de nulidad contractual y contra conductas ilícitas) que contemplaba la anterior normativa sobre la materia (Ley 26/1984, de 19 de julio, general para la defensa de los consumidores y usuarios, que en esta cuestión, había sido modificada por la Ley 39/2002, de 28 de octubre), derogada por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art. 53, primer apartado se dispone que “la acción de cesación se dirige a obtener una sentencia que condene al demandado a cesar en la conducta y a prohibir su reiteración futura. Asimismo, la acción podrá ejercerse para prohibir la realización de una conducta cuando esta haya finalizado al tiempo de ejercitar la acción, si existen indicios suficientes que hagan temer su reiteración de modo inmediato”.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importa a la acción de cesación contractual, los dos apartados siguientes del precepto consolidan la posibilidad de acumular pretensiones distintas a la nulidad en abstracto de la cláusula: solicitudes “de anulabilidad… de incumplimiento de obligaciones… de resolución o rescisión contractual y la de restitución de cantidades que se hubiesen cobrado en virtud de la realización de las… estipulaciones o condiciones generales declaradas abusivas o no transparentes, así como la de indemnización de daños y perjuicios que hubiere causado la aplicación de tales cláusulas”.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una vez más, y esto es lo determinante, la ley no fija ningún tipo de preterición, sea por la vía de la litispendencia u otra, de las acciones individuales frente a la acción colectiva de cesación, quedando indemne el derecho del interesado para impetrar la tutela autónoma de sus derechos e intereses legítimos de manera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de lo expuesto se deriva que 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todavía por hacer referencia al tratamiento que recibe la acción de cesación en el ámbito del Derecho comunitario, pues en él tiene su origen este proceso diseñado con una naturaleza y función muy definidos, que el legislador español ha transpuesto a nuestro Derecho interno con el resultado ya examinado. Como recordamos recientemente en la STC 232/2015, de 5 de noviembre, FJ 4: “ni el principio de primacía del Derecho de la Unión que rige las relaciones entre ambos ordenamientos, han dotado a las normas del Derecho de la Unión Europea, originario o derivado, ‘de rango y fuerza constitucionales’ [por todas, STC 215/2014, de 18 de diciembre, FJ 3 a), con cita de otras]. Ahora bien, ello no significa, obviamente, que este Tribunal deba abstenerse de cualquier valoración sobre un acto de los poderes públicos ante él recurrido cuando el mismo aplica Derecho de la Unión Europea o, al contrario, se plantee su posible contradicción con éste, pues ello implicaría una abdicación de nuestra función señalada en los arts. 53.2 y 161.1 b) CE. Significa, mucho más simplemente, que cuando ello sucede debemos abordar esa denuncia desde la perspectiva que nos es propia, valorando si con ese acto de los poderes públicos recurrido ante la jurisdicción constitucional se ha ocasionado o no alguna vulneración a los derechos fundamentales y libertades públicas cuya tutela tenemos encomendada, de conformidad con los preceptos constitucionales antes citados, que son los únicos que vinculan a este Tribunal como recuerda el art. 1.1 de la Ley Orgánica del Tribunal Constitucional (LOTC). En este sentido, la STC 58/2004, FJ 11, con cita de la STC 64/1991, de 22 de marzo, FJ 4 a)”. Para alcanzar este propósito debemos atender a lo que disponen los propios instrumentos jurídicos comunitarios sobre el problema que nos ocupa, así como a la jurisprudencia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lectura de la normativa comunitaria resulta en este aspecto bastante reveladora: así, la Directiva 98/27/CE relativa a las acciones de cesación, ya citada, aclara en su Consideración 2 que “por intereses colectivos se entiende los intereses que no son una acumulación de intereses de particulares que se hayan visto perjudicados por una infracción; que esto no obsta a las acciones particulares ejercitadas por particulares que se hayan visto perjudicados por una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acción, que no se ciñe al control de nulidad del clausulado sino a la “cesación o prohibición de toda infracción” [art. 2.1 a)], entendida esta última como “todo acto contrario a las Directivas” dictadas en materias de consumidores que figuran en su anexo (art. 1.2), no incluye la posibilidad de fijar ningún pronunciamiento a favor de consumidores concretos, ni la condena a la devolución de lo pagado o la indemnización de daños y perjuicios. Únicamente se prevé la alternativa de imponer una multa coercitiva a la parte demandada si incumple la decisión, “a abonar al Tesoro Público o al beneficiario designado por la legislación nacional” [art. 2.1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mismo esquema se traslada a la actual Directiva 2009/22/CE del Parlamento Europeo y del Consejo, de 23 de abril de 2009, “relativa a las acciones de cesación en materia de protección de los intereses de los consumidores”, la cual derogó aquella de 1998; pasando la anterior consideración 2 a tener el numeral 3, y conservando su texto los arts. 1 y 2 ya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enfoque de control abstracto y preventivo de la acción de cesación queda patente en la recomendación de la comisión de 11 de junio de 2013, “sobre los principios comunes aplicables a los mecanismos de recurso colectivo de cesación o de indemnización en los Estados miembros en caso de violación de los derechos reconocidos por el Derecho de la Unión” (DOCE L 201/60, de 26 de julio de 2013). Como se desprende de su propio título, la comisión identifica como instrumentos de tutela colectiva distintos, la acción de cesación —prevista en la Directiva 2009/22/CE— y las acciones de indemnización de daños y perjuicios implementadas por los Estados, hasta el punto de que tras unos “principios comunes” a ambos mecanismos, la comisión separa las recomendaciones destinadas a cada uno de ellos (el de cesación, en el epígrafe IV, recs. 19 y 20). En lo que importa destacar aquí, la recomendación reitera la importancia de las acciones individuales, hasta el punto de que la consideración 8 valora su ejercicio por los afectados como el medio “habitual para resolver los conflictos, evitar daños y reclamar una indemnización”; reconociendo más adelante en la consideración 11, que “el procedimiento de cesación introducido por la Directiva no permite obtener una indemnización a las personas que aleguen haber sufrido perjuicio”. Destaca además la recomendación, que la integración del afectado individual en acciones colectivas, iniciativa que debe ser siempre voluntaria (sistema opt-in), se incardina dentro de las acciones colectivas de indemnización (epígrafe V, Recs. 21 a 24), pues es ahí donde sitúa las pretensiones de condena para la adopción de medidas reparadoras del derecho en beneficio de personas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evidencia de lo dicho, que la acción de cesación creada por las Directivas comunitarias no pretende erigirse en mecanismo sustitutivo del ejercicio de las acciones individuales en el ámbito de los consumidores; tampoco en materia de nulidad contractual. El ordenamiento español, como ya se constató, ciertamente ha efectuado una ampliación del objeto de esta acción de cesación hacia pretensiones de carácter económico, ampliación que en sí misma no infringe dichas Directivas, las cuales expresamente dejan hecha reserva a “una más amplia facultad de actuación de los Estados” (art. 7 DD. 98/27/CE y 2009/22/CE). Pero siempre y cuando esto último no acarree la exclusión de las acciones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Adquiere además particular relevancia a los efectos del presente amparo, la Sentencia del Tribunal de Justicia de la Unión Europea de 14 de abril de 2016, relativa a las cuestiones prejudiciales suscitadas en relación con el art. 7 de la Directiva 93/13/CEE, asuntos acumulados C-381/14 (Jorge Sales Sinués y Caixabank, S.A.) y C-385/14 (Youssouf Drame Ba y Catalunya Caixa, S.A.), planteadas por el Juzgado de lo Mercantil núm. 9 de Barcelona, en torno justamente al problema que aquí nos ocupa, bien que desde la óptica de la infracción del ordenamiento comunitario. A dichas cuestiones prejudiciales se han referido las partes en los escritos del presente recurso, según se ha dejado mención antes, y en todo caso y conforme a nuestra doctrina “corresponde a este Tribunal velar por el respeto del principio de primacía del Derecho de la Unión cuando, como aquí ocurre según hemos avanzado ya,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[SSTC 145/2012, de 2 de julio, FFJJ 5 y 6, y 232/2015,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asuntos se trata del ejercicio de acciones individuales de nulidad de cláusula suelo incorporada en contratos de préstamo, que se impugnan por abusivas, y en ambos la entidad financiera demandada solicitó la suspensión de los procedimientos por estar admitida a trámite la ya aludida demanda de cesación interpuesta por la asociación ADICAE ante el Juzgado de lo Mercantil núm. 11 de Madrid, entre las que figuraban cláusulas con el mismo contenido que aquéllas. El Juzgado promotor de las cuestiones prejudiciales accedió a la suspensión solicitada aplicando el art. 43 LEC, esto es, apreciando prejudicialidad, que no litispendencia (no, por tanto, el efecto más intenso de archivo definitivo de las actuaciones), y elevó al Tribunal de Justicia la consulta de si la interpretación que sostiene de aquel precepto, con la consecuencia de suspender el procedimiento individual hasta que recaiga Sentencia firme en el proceso de cesación colectivo, puede considerarse o no un “medio eficaz” de tutela de los derechos de los consumidores, en orden a lo previsto en el art. 7 de la Directiva 93/13/CEE.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aclarar que el Tribunal de Justicia no se pronuncia sobre la eventual contradicción del art. 43 LEC con el Derecho comunitario, sino acerca de la interpretación judicial del mismo ofrecida por el órgano judicial que suscita la cuestión: “…tal como se desprende de la interpretación del órgano judicial remitente, en circunstancias como las que concurren en este caso, ese órgano jurisdiccional está obligado, en virtud del artículo 43 de la Ley de enjuiciamiento civil, a suspender la acción individual de la que conoce hasta que se resuelva mediante sentencia firme la acción colectiva cuya solución pueda aplicarse respecto de la acción individual y, de ese modo, el consumidor no puede hacer valer de forma individual los derechos reconocidos por la Directiva 93/13 desvinculándose de dicha acción colectiva” (STJUE, apartado 35; en términos similares también el apartado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del Tribunal de Justicia de la Unión Europea resulta contrario a considerar respetuosa tal exégesis, con el art. 7 de la Directiva indicada. Se funda para ello en las diferencias que existen entre las acciones de cesación y las acciones individuales, pues siendo las primeras de “carácter preventivo y… finalidad disuasoria” (apartado 29), ambas “tienen, en el marco de la Directiva 93/13, objetos y efectos jurídicos diferentes…sin que la articulación de esas diferentes acciones deba conducir a una merma de la protección de los consumidores, tal como está prevista en la Directiva 93/13” (apartado 30). Y recuerda que si bien “corresponde al ordenamiento jurídico interno de cada Estado miembro establecer” las reglas que regulen las relaciones entre ambas clases de acciones, dichas reglas deben cumplir tanto con el principio de equivalencia (“no sean menos favorables que las que rigen situaciones similares sometidas al Derecho interno”), como el de efectividad (“que no hagan imposible en la práctica o excesivamente difícil el ejercicio de los derechos que el Derecho de la Unión confiere a los consumidores”: apartado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este segundo principio el que se considera inobservado por el Tribunal, pues la solución propuesta “puede redundar en perjuicio de la efectividad de la protección prevista por esta Directiva a la luz de las diferencias en cuanto al objeto y la naturaleza de los mecanismos de protección de los consumidores que se materializan en esas acciones” (apartado 36), dado que “el consumidor queda obligatoriamente vinculado por el resultado de la acción colectiva, incluso cuando decida no participar en la misma, y la obligación que el artículo 43 de la Ley de enjuiciamiento civil impone al Juez nacional impide a éste realizar un análisis propio de las circunstancias que concurren en el asunto del que conoce. En particular, no serán determinantes a efectos de la resolución del litigio individual ni la cuestión de la negociación individual de la cláusula respecto de la que se alega el carácter abusivo, ni la naturaleza de los bienes o de los servicios objeto del contrato en cuestión” (apartado 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quiere con ello referir la Sentencia a la previsión del art. 4.1 de la Directiva 93/13/CEE, por mor de la cual “el carácter abusivo de una cláusula contractual se apreciará teniendo en cuenta la naturaleza de los bienes o servicios que sean objeto del contrato y considerando, en el momento de la celebración del mismo, todas las circunstancias que concurran en su celebración, así como todas las demás cláusulas del contrato, o de otro contrato del que dependa”.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apuntar que esta misma cuestión fue objeto de reflexión en la Sentencia del Pleno de la Sala Primera del Tribunal Supremo núm. 241/2013, de 9 de mayo, FFJJ 235 a 238 y 246, reconociendo que en el ámbito de la acción de cesación, de control abstracto de la cláusula, esta regla de enjuiciamiento en atención a las circunstancias del caso —regla contenida también, precisa nuestro Alto Tribunal, en el art. 82.3 del texto refundido de la Ley general para la defensa de los consumidores y usuarios—, debe “matizarse”.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aspecto relacionado con esta merma del principio de efectividad, es la prerrogativa que la jurisprudencia del Tribunal de Justicia de la Unión Europea le reconoce al consumidor para renunciar a sus derechos, incluyendo el de impugnar la nulidad de aquella cláusula abusiva que le afecta: “No obstante, en caso de que el juez nacional aprecie que una cláusula es abusiva, el derecho a una protección efectiva del consumidor comprende la facultad de renunciar a hacer valer sus derechos, de forma que el juez nacional debe tener en cuenta, en su caso, la voluntad manifestada por el consumidor cuando, consciente del carácter no vinculante de una cláusula abusiva, manifiesta, sin embargo, que es contrario a que se excluya, otorgando así un consentimiento libre e informado a dicha cláusula” (apartado 25). A partir de este postulado, pues, la STJUE entronca con el principio de efectividad declarando que con la adhesión de un consumidor a la acción colectiva: “pierde necesariamente los derechos que le serían reconocidos en el marco de una acción individual, esto es, la toma en consideración de todas las circunstancias que caracterizan su causa, y la posibilidad de renunciar a que no se aplique una cláusula abusiva, a fortiori si no puede desvincularse de la acción colectiva” (apartado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alcance de la facultad de renuncia a la nulidad de la cláusula abusiva, se recoge también en la indicada Sentencia de la Sala Primera del Tribunal Supremo núm. 241/2013, en los fundamentos jurídicos 117 a 119, con cita de resoluciones anteriores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expuesto, colige el Tribunal de Justicia de la Unión Europea en su Sentencia de 14 de abril de este año, que: “…esa regla nacional resulta incompleta e insuficiente y no constituye un medio adecuado ni eficaz para que cese el uso de cláusulas abusivas, en contra de lo dispuesto en el artículo 7, apartado 1, de la Directiva 93/13” (apartado 39). Sin que obste a tal apreciación el peligro de sentencias contradictorias, razona, ya que “la diferente naturaleza del control judicial ejercido en el marco de una acción colectiva y en el marco de una acción individual debería, en principio, evitar el riesgo” (apartado 41); así como tampoco la sobrecarga de trabajo de los tribunales, pues “el ejercicio efectivo de los derechos subjetivos que la Directiva 93/13 reconoce a los consumidores no puede quedar obstaculizado por consideraciones vinculadas a la organización judicial de un Estado miembro” (apartado 42). Como resultado, declara en su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 de la Directiva 93/13/CEE del Consejo, de 5 de abril de 1993, sobre las cláusulas abusivas en los contratos celebrados con consumidores, debe interpretarse en el sentido de que se opone a una normativa nacional, como la de los litigios principales, que obliga al juez que conoce de una acción individual de un consumidor, dirigida a que se declare el carácter abusivo de una cláusula de un contrato que le une a un profesional, a suspender automáticamente la tramitación de esa acción en espera de que exista sentencia firme en relación con una acción colectiva que se encuentra pendiente, ejercitada por una asociación de consumidores de conformidad con el apartado segundo del citado artículo con el fin de que cese el uso, en contratos del mismo tipo, de cláusulas análogas a aquella contra la que se dirige dicha acción individual, sin que pueda tomarse en consideración si es pertinente esa suspensión desde la perspectiva de la protección del consumidor que presentó una demanda judicial individual ante el juez y sin que ese consumidor pueda decidir desvincularse de la acción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manifestada por el Tribunal de Justicia de la Unión Europea, cabe insistir de nuevo, lo es a propósito de una interpretación de las normas —propuesta por el Juez español— que conduce a la suspensión de la causa por tiempo indeterminado de varios años, pero sin archivo definitivo. Es evidente, por tanto, que esta doctrina resulta aplicable con igual o mayor fuerza, cuando la respuesta jurisdiccional ha sido la de poner fin al litigio, como aquí ha hecho la Sección Decimoquinta de la Audiencia Provincial de Barcelona, al declarar la litispendencia.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Llegados a este punto, estamos en condiciones ya de dar respuesta a la denuncia planteada por la demanda. La lectura de los Autos impugnados evidencia que, prescindiendo del marco normativo propio de las acciones colectivas de cesación al que debía atenderse, tanto el Juzgado, que en esto declara seguir el criterio que entonces conocía de la propia Sección ad quem, como sobre todo esta última, han denegado la tutela jurisdiccional solicitada a través de la demanda de nulidad individual de cláusula abusiva, remitiendo a los actores a un proceso de cesación iniciado casi dos años antes en un Juzgado de Madrid por una asociación de consumidores. Para ello se aplican las reglas propias de otro tipo de acciones, las de reclamación de daños de los arts. 11.2 y 11.3 LEC y preceptos concordantes de esta última, excepto el que realmente importaba aquí: el apartado cuarto del art. 15 de la LEC, que como ya se ha visto, dispensa de adoptar las medidas de llamamiento y publicidad del proceso en todas las modalidades de acción de cesación, con desaparición, así, de toda posible carga procesal del reclamante individual por tener que acudir al proceso de cesación, cuyas disposiciones (Ley de condiciones generales de la contratación y texto refundido de la Ley general para la defensa de los consumidores y usuarios) no prevén siquiera la legitimación de afectados individuales, aunque éstos podrían confiar su caso a alguna de las entidades legitimadas como pretensión acumulada, lo que aquí sin embargo no sucedió.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si los aquí recurrentes no eran parte en ese proceso de acción colectiva, ni estamos en un supuesto de legitimación indirecta impuesta ex lege (como en el ámbito de la defensa colectiva de los derechos de propiedad intelectual y las entidades de gestión especializadas: SSTC 196/2009, de 28 de septiembre, FJ 3 y 123/2010, de 29 de noviembre, FJ 3), la conclusión lógica es que falta la identidad del elemento subjetivo necesario entre ambos procesos, el de cesación y el individual, para poder acordar la litispendencia.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resulta que ni siquiera en las actuaciones del proceso ordinario instado por los recurrentes, la entidad demandada aportó la documentación del proceso de cesación de ADICAE ante el Juzgado de lo Mercantil núm. 11 de Madrid, como acertadamente advierte el Fiscal en su escrito de alegaciones y corrobora la diligencia de ordenación de la Secretaría del Juzgado a quo, de 5 de septiembre de este año, en contestación al previo requerimiento de este Tribunal. Por otro lado, deviene irrelevante que la demanda de cesación mencionada hubiere sido publicada en medios de comunicación nacional, por acordarlo así el Juzgado competente, pues lo cierto es que, a falta de una carga procesal impuesta por la ley, los aquí recurrentes no tenían que atender al emplazamiento efectuado, ni en ese ni en otro proceso de cesación en cualquier parte del territorio nacional, por más que apareciere impugnada una cláusula del mismo contenido que la suya, ni antes ni después de formalizar demanda individual de nulidad de su cláusula y solicitud de devolución de lo pagado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identidad —que no mera similitud— de objeto entre ambos procesos, de otro lado, resulta cuanto menos dudosa. La demanda de cesación se configura por ley como instrumento de control abstracto de cláusulas ilícitas, y lo que se pretende con ella es que el profesional demandado deje de recomendarlas o suscribirlas con sus potenciales clientes. En este caso, la acción de cesación de ADICAE impugnaba, entre otras, la cláusula suelo cuyo contenido coincide con la firmada por los recurrentes años antes con la misma entidad bancaria. Pero lo cierto es que en ese proceso no se conoció de la cláusula suelo de “su” contrato, ni de las circunstancias concurrentes en su celebración (arts. 4.1 de la Directiva 93/13/CEE y 82.3 del texto refundido de la Ley general para la defensa de los consumidores y usuarios), como por ejemplo el cumplimiento del principio de transparencia. El objeto controvertido por tanto entre ambos procesos es similar, pero no idéntico. Ello no obsta, por supuesto, a que el Juzgado a quo, al dictar Sentencia sobre el fondo, deba de tener en cuenta los pronunciamientos ante todo del Tribunal Supremo, máximo intérprete de la legalidad ordinaria (art. 123 CE), en torno a la validez o nulidad de este tipo de cláusula.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extender de manera automática un efecto de cosa juzgada derivado de la estimación de la acción de cesación, a todas las cláusulas iguales insertas en la universalidad de contratos en vigor, además de no preverse en las normas que regulan dicha acción colectiva, puede llegar a atentar contra la autonomía de la voluntad del consumidor que no desee tal nulidad en su contrato, en los términos observados antes por nuestro Tribunal Supremo y el Tribunal de Justicia de la Unión Europea. O cercenar las posibilidades de su impugnación individual si la demanda de cesación se desestima por mor de una línea de defensa jurídica de la entidad actora, distinta de la que hubiera sostenido el reclamante individual con base en las circunstancias concurrentes sólo por él conocidas.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Autos recurridos en amparo, por lo demás, citan pero no aplican el art. 11.1 LEC, que precisamente garantiza el ejercicio de acciones individuales —en este y múltiples ámbitos— con independencia de la promoción por las asociaciones de consumidores, de acciones en defensa de los intereses generales de éstos.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invocación de la STC 12/2009, realizada en el escrito de alegaciones de la entidad financiera personada en este amparo, resulta inconducente a los efectos que aquí se tratan, puesto que, al margen de referirse al proceso laboral, el asunto concierne al intento de personación de un trabajador individual en un proceso de conflicto colectivo cuya legitimación activa correspondía únicamente, a falta de un interés singularizado, a entidades representativas (sindicatos y asociaciones empresariales). La Sentencia desestimó el amparo, pero lo hizo recalcando el derecho que tenía el entonces recurrente para ejercitar todas las acciones individuales que sirvieran a la defensa de sus derechos (FJ 5). Que es, justamente, lo que aquí ha venido a negarse a los actores en su demanda de nulidad por cláusula abusiva.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definitiva, empleando palabras de la STC 106/2013 ya citada, FJ 5, del “examen de las resoluciones impugnadas se desprende que los órganos judiciales han realizado una interpretación de la ley procesal, principalmente de los artículos mencionados, que, superando su tenor literal, han impedido a la parte recurrente obtener una resolución de fondo sobre determinadas pretensiones”. En este caso, además, de modo contrario al Derecho comunitario aplicable, conforme con la doctrina del Tribunal de Justicia de la Unión Europea antes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determina la estimación del amparo solicitado, por vulneración del derecho de acceso a la jurisdicción (art. 24.1 CE) de los recurrentes, por carecer de base legal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efectos propios de la estimación del amparo por vulneración del derecho de acceso a la jurisdicción de los recurrentes, declaramos la nulidad de los Autos recurridos y la retroacción de las actuaciones al momento inmediatamente anterior al de haberse dictado el Auto de 24 de julio de 2013, para que el Juzgado de lo Mercantil a quo provea en términos que resulten respetuosos con el derecho fundamental declarado. Esto es, ordenando la continuación del procedimiento en primera instancia (juicio ordinario 779-2012) hasta su resolución por Sentencia que resuelva el fondo de las pretensiones deducidas por las partes.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interpuesto por don Jorge Pacheco Cordero y doña Raquel Blanco Ruiz,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Restablecerlos en la integridad de su derecho y, a tal fin, declarar la nulidad del Auto del Juzgado de lo Mercantil núm. 4 de Barcelona, de 24 de julio de 2013 (procedimiento ordinario núm. 779-2012); así como la nulidad del Auto de la Sección Decimoquinta de la Audiencia Provincial de Barcelona, de 9 de octubre de 2014 (rollo de apelación núm. 500-2013).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hasta el momento inmediatamente anterior al de dictarse el Auto de 24 de julio de 2013, para que el Juzgado de lo Mercantil a quo provea a las actuaciones de una manera que resulte respetuosa con el derecho fundamental declarado, en los términos que fijamos en el anterior fundamento jurídico 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septiembre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