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20 de septiembre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Antonio Orteu Del Real, en nombre y representación de don Pedro José Picabea Ugalde presentó el 6 de julio de 2015, en el Registro General de este Tribunal demanda de amparo contra el Auto del Pleno de la Sala de lo Penal del Tribunal Supremo de 20 de mayo de 2015, que desestimó el incidente de nulidad de actuaciones interpuesto contra la precedente Sentencia del Pleno de la Sala de lo Penal del Tribunal Supremo 874/2014, de 27 de enero de 2015, que, a su vez, había estimado parcialmente el recurso de casación interpuesto por aquél contra el Auto de la Sección Tercera de la Sala de lo Penal de la Audiencia Nacional de 4 de septiembre de 2014, denegatorio de la acumulación de condenas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el presente recurso de amparo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Auto de 13 de septiembre de 2007, la Sección Tercera de la Sala de lo Penal de la Audiencia Nacional procedió a acumular al ahora recurrente de amparo las siguientes condenas: (i) dos penas de 27 años de reclusión impuestas por sendos delitos de asesinato (ejecutoria núm. 14-2005); (ii) una pena 27 años de reclusión por delito de asesinato (ejecutoria núm. 6-1985), (iii) una pena 30 años de reclusión por delito de atentado y dos penas de 22 años de reclusión por sendos delitos de asesinato frustrados (ejecutoria núm. 9-1996), y (iv) una condena a 27 años de prisión por delito de asesinato y a 18 años por asesinato en tentativa (ejecutoria núm. 140-1980). El Auto de acumulación fue confirmado por Sentencia de la Sala de lo Penal del Tribunal Supremo de 11 de marzo de 2009. La correspondiente liquidación de condena fue efectuada el 6 de noviembre de 2007, fijándose como inicio del cumplimiento de la misma el 22 de noviembre de 2001, fecha de la extradición del penado desde Francia, y como fecha de extinción el 14 de noviembre de 2031.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fecha 13 de junio de 2013 la representación del condenado solicitó que se incluyese en la acumulación efectuada la condena a la pena de diez años de prisión que le había sido impuesta en Sentencia del Tribunal de Gran Instancia de Paris de 26 de mayo de 1997 por asociación de malhechores y otros delitos (y que ya había sido cumplida en Francia trece años antes de dicha petición). Por Auto de la Sección Tercera de la Sala de lo Penal de la Audiencia Nacional de 18 de septiembre de 2013 se denegó la acumulación solicitada, alcanzando firmeza dicha resolución al declararse desierto el recurso de casación anunciado.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escrito de 21 de octubre de 2013 la representación del demandante reiteró la solicitud de acumulación. Dicha solicitud fue nuevamente denegada por Auto de la misma Sección de 4 de septiembre de 2014. El Auto acogía los argumentos del Ministerio Fiscal relativos a la intangibilidad de las resoluciones firmes y al principio de seguridad jurídica que conlleva la inmodificabilidad de una resolución que ha ganado firmeza. El demandante interpuso entonces recurso de casación, invocando la infracción de preceptos legales, así como de los siguientes preceptos constitucionales: derecho fundamental a la igualdad (art. 14 CE); principio de legalidad penal (art. 25.1 CE); derecho a la libertad personal (art. 17.1 CE); prohibición de penas inhumanas y degradantes (art. 15 CE); principio de resocialización de las penas (art. 25.2 CE) y prohibición de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Sentencia 874/2014, de 27 de enero de 2015, la Sala de lo Penal del Tribunal Supremo estimó el primero de los motivos de casación planteados, relativo a la posibilidad de revisar la acumulación de condenas firmes pero no intangibles. El Alto Tribunal entendía que la nueva solicitud de acumulación se fundaba en la interpretación que la STS 186/2014, de 13 de marzo, había efectuado en relación con la Decisión Marco 2008/675/JAI del Consejo, de 24 de julio, de la que resultaba la posibilidad de reconocer efectos a las condenas impuestas en otros Estados miembros de la Unión Europea. Sin embargo, la Sentencia del Tribunal Supremo rechazó, con seis votos particulares, la pretensión de acumulación interesada por el demandante. Posteriormente por Auto de la Sala Segunda del Tribunal Supremo de 20 de mayo de 2015 se desestimó el incidente de nulidad de actuaciones, en el que el recurrente insistía en las vulneraciones planteadas en el recurso de casación y también alegaba la vulneración del derecho a la tutela judicial efectiva por motivación arbitraria, ilógica y/o errónea de la Sentencia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atribuyen a las resoluciones impugnadas las siguientes vulneraciones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considera, en primer lugar, que se vulnera el derecho a la legalidad penal (art. 25.1 CE), en relación con el derecho a la tutela judicial efectiva (art. 24.1 CE), el derecho a la libertad (art. 17.1 CE), y a la prohibición de penas crueles, inhumanas y degradantes (art. 15 CE), en las siguientes vertientes: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primer lugar, en cuanto prohibición de interpretaciones contra legem, manifiestamente arbitrarias e irrazonables (respecto de los arts. 76 del Código penal: CP y del art. 3.5 de la Decisión Marco 675/2008). Entiende el demandante que la Sentencia del Tribunal Supremo impugnada ha efectuado una interpretación del art. 76 CP y del art. 3.5 de la Decisión Marco contraria a la literalidad de ambos preceptos, a su fundamento y a “toda la jurisprudencia del Tribunal Supremo, salvo la excepción de 2002, consolidada con la STS 186/2014”. Indica que el único criterio de acumulación jurídica de las penas es el temporal, “con expresa prohibición de su impedimento por cuestiones adjetivas”. De modo que “su rechazo por la cualidad de extranjera y sin la aportación de ningún fundamento material, resulta una interpretación arbitraria e irrazonable vedada por el principio de legalidad”. Afirma, asimismo, que entre todas las condenas, esto es, entre la impuesta en Francia y las recaídas en España, existió una evidente conexión tanto en relación con acciones delictivas como con las penas impuestas, por lo que debió aplicarse un límite común máximo de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la dimensión relativa a la irretroactividad de las normas penales desfavorables, en relación con la tutela judicial efectiva, por motivación arbitraria, ilógica y errónea de la Sentencia, entiende el actor que la Sentencia del Tribunal Supremo impugnada aplica retroactivamente una norma desfavorable como es la Ley Orgánica 7/2014, al declarar contra legem la interpretación entonces vigente, cuando la indicada ley aún no existía, vulnerando con ello el derecho a la libertad, al prolongar la estancia en prisión más allá del límite legal, y la prohibición de penas inhumanas. Afirma, asimismo, que el Tribunal Supremo aplica retroactivamente la Ley Orgánica 7/2014 cuando dicha norma no se encontraba en vigor, ni en el momento en que se solicitó la acumulación, ni cuando se resolvió por la Audiencia Nacional sobre dicha solicitud, ni cuando se interpuso el recurso de casación. En su opinión, el art. 3.5 de la Decisión Marco no contiene una excepción al principio de equivalencia sino una aclaración, de modo que la posibilidad de vaciamiento del precepto que aprecia el Tribunal Supremo en su resolución pasó desapercibida hasta que se introdujeron en el Senado ciertas enmiendas ad hoc, acompañadas de una paralela modificación de la exposición de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 alega, asimismo, la vulneración del derecho fundamental a la igualdad ante la ley (art. 14 CE). Considera el actor que debería haberse resuelto la petición de acumulación de condenas con el mismo criterio utilizado en los casos de las SSTS 1129/2000, 926/2005, 368/2013 y 186/2014, y en los de los Autos de la Sección Tercera de 9 de junio de 2014 y 21 de octubre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el demandante estima que se ha producido la vulneración del derecho al juez ordinario predeterminado por la ley, a la tutela judicial efectiva y a un proceso equitativo, por no haberse planteado cuestión prejudicial ante el Tribunal de Justicia de la Unión Europea en relación con la interpretación del art. 3.5 de la Decisión Marco. Entiende, en este punto, que no era objetivamente clara la interpretación que debía darse a la citada disposición, circunstancia que determinaría que el Tribunal Supremo hubiera desbordado sus competencias interpretativas como juez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 este Tribunal, por providencia de 5 de julio de 2016, acordó, conforme a lo previsto en el artículo 10.1 n) de la Ley Orgánica del Tribunal Constitucional, a propuesta del Presidente, recabar para sí el conocimiento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interpone contra el Auto de 20 de mayo de 2015, desestimatorio del incidente de nulidad de actuaciones, y la Sentencia de 27 de enero de 2015, ambos del Pleno de la Sala de lo Penal del Tribunal Supremo. La citada Sentencia es parcialmente estimatoria del recurso de casación interpuesto contra el Auto de la Sección Tercera de la Sala de lo Penal de la Audiencia Nacional de 4 de septiembre de 2014, que denegó al ahora demandante de amparo la rectificación de la acumulación de condenas que había sido previamente aprobada con carácter firme en Auto de 13 de septiembre de 2007. El demandante plantea los motivos de queja que han sido expuestos en los antecedentes, no siendo ninguno de ellos acreedor de un pronunciamiento de admisión a trámite, ya que la existencia de lesión de un derecho fundamental tutelable en amparo no resulta mínimamente verosímil.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de este Tribunal ha decidido hacer explícitas en el presente Auto las razones en las que se asienta este juicio liminar.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Siguiendo el orden de las quejas expuestas en la demanda, abordaremos en primer lugar la vulneración del derecho a la libertad (art. 17.1 CE), que, a juicio del demandante, trae causa del desconocimiento por las resoluciones impugnadas de algunas manifestaciones del principio de legalidad (art. 25.1 CE) relacionadas con el derecho a obtener una resolución que no sea arbitraria e irrazonable (art. 24.1 CE) así como de la vulneración de la prohibición de penas crueles, inhumanas y degradantes (art. 15 CE). Como se ha adelantado, para el demandante de amparo esta vulneración se ha verificado en dos vertientes distintas: (i) de un lado, resulta vulnerada la prohibición de interpretaciones contra legem, manifiestamente arbitrarias e irrazonables [respecto de los arts. 76 del Código penal (CP) y del art. 3.5 de la Decisión Marco 675/2008]; (ii) de otro, se viola la garantía de irretroactividad de las normas penales desfavorables, incurriéndose, asimismo, en una motivación arbitraria, ilógica y errónea de la Sentencia de la que derivaría, a su vez, la imposición de una pena cruel, inhumana o degradante.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primera de las dimensiones aludidas del derecho a la legalidad penal, la Sentencia del Tribunal Supremo que es objeto de impugnación rechaza la acumulación de condenas solicitada por el demandante con fundamento en los arts. 76 CP —y su precedente el art. 70 CP 1973— y 3.5 de la Decisión Marco 2008/675/JAI.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reseñarse, en relación con el primero de los preceptos indicados, que, en su doctrina anterior sobre la acumulación de condenas impuestas por tribunales extranjeros, el Tribunal Supremo había constatado que el art. 76.2 CP nada dice expresamente sobre condenas procedentes de órganos judiciales foráneos. El silencio del precepto llevó al Alto Tribunal a abordar dicho supuesto particular de acuerdo con los principios generales del sistema penal, que fundan la potestad punitiva del poder público en el ejercicio de la soberanía del Estado. Para el Tribunal Supremo, el Estado, en defensa de su soberanía, sólo acepta la restricción del ejercicio del ius puniendi que deriva del reconocimiento de las sentencias de condena extranjeras (no ejecutadas en su integridad) sobre el presupuesto del principio de reciprocidad reconocido en los tratados internacionales. La soberanía estatal, como fundamento de la negativa al reconocimiento de sentencias extranjeras, fue, así, explícitamente contemplada, como pone de manifiesto la resolución impugnada, en la STS 2117/2002, de 18 de diciembre, que descartó, en un supuesto idéntico al presente excepto en la duración de la pena, la acumulación de una condena de siete años de prisión ya cumplida en Francia.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Siguiendo la misma idea rectora, el Tribunal Supremo ha aceptado la acumulación de sentencias dictadas, y no ejecutadas, en otros Estados —en concreto en Tailandia y Andorra— (STS 926/2005, de 30 de junio, y 368/2013, de 17 de abril)— cuando existen tratados bilaterales o multilaterales que sustentan la limitación de la soberanía en el principio de reciprocidad (acuerdo entre el Gobierno del Reino de España y el Gobierno del Reino de Tailandia hecho en Bangkok el 7 de diciembre de 1983 y Convenio sobre traslado de personas condenadas firmado en Estrasburgo el 21 de marzo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coherencia con esa doctrina tradicional, el Tribunal Supremo afronta en la resolución que ahora se impugna un contexto normativo distinto, en el que el art. 76 CP se ve complementado, no ya con tratados y convenios internacionales, sino con otra fuente normativa igualmente capaz de producir un efecto limitador de la soberanía estatal: el Derecho de la Unión Europea. En este punto, la Sala de lo Penal asume la necesidad de dilucidar si el art. 3.5 de la Decisión Marco 2008/675/JAI, del Consejo, de 24 de julio, relativa a la consideración de las resoluciones condenatorias entre los Estados miembros de la Unión Europea con motivo de un nuevo proceso penal, al no haberse incorporado a nuestro ordenamiento interno dentro de plazo, puede tener un efecto limitativo de la soberanía estatal que deba conducir a la inclusión automática en el régimen de acumulación del art. 76 CP de las condenas recaídas en el resto de Estados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a tal efecto, la Sentencia del Tribunal Supremo objeto del presente recurso que, de la doctrina del Tribunal de Justicia de la Unión Europea (Sentencia de la Gran Sala de 16 de junio de 2015, asunto C-105/03, caso Pupino), resulta la obligación de los órganos jurisdiccionales nacionales de efectuar una interpretación conforme con la Decisión Marco, a la luz de su letra y finalidad, sin que la misma pueda servir de base para una interpretación contra legem del Derecho nacional. Ese sería el valor jurídico y el límite de las Decisiones Marco, meramente interpretativo —no normativo— y restringido a interpretaciones que no sean contrarias al Derecho interno. Con esta base, la Sentencia del Tribunal Supremo realiza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Analiza el proceso de elaboración de la Decisión Marco, examinando los sucesivos documentos del Consejo (núms. 11663/06 COPEN 79, de 18 de julio de 2006, 13101/06 COPEN 100, de 26 de septiembre y de 29 de septiembre) que fueron impulsados, entre otros Estados miembros, por Holanda para evitar que se limitara el ejercicio del ius puniendi por el reconocimiento de condenas de otros Estados de la Unión. La Sala constata cómo, a estos fines, se agregaron, en un primer momento, dos nuevos párrafos a los iniciales artículos 3.1 y 3.2, y, posteriormente, al considerarse que dicho añadido no aportaba una garantía suficiente, se introdujo el apartado 5 del art. 3 en la redacción que figura en el texto de la Decisión Marco finalmente aprobado. De este último precepto resulta, según observa el Tribunal Supremo, que si el delito por el que se sigue el proceso en un Estado miembro fue cometido antes de que recayera o se ejecutara la condena dictada en otro, los apartados 1 y 2 del aludido artículo 3 no conllevan la obligación de valorar la condena de este otro Estado de la Unión como si hubiera sido impuesta por un juez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Observa, asimismo, el alto tribunal que dicha interpretación resulta igualmente avalada por la literalidad del art. 3.5 de la Decisión Marco, según el cual “si la infracción penal por la que se desarrolla el nuevo proceso se cometió antes de que la condena anterior se haya dictado o ejecutado por completo, los apartados 1 y 2 no tendrán por efecto el de exigir a los Estados que apliquen su legislación nacional relativa a la imposición de sanciones, si la aplicación de dichas normas a las condenas extranjeras limitara al órgano jurisdiccional al imponer una sanción en el nuevo proceso”, efecto limitador que es justamente el que se deriva de la introducción de la condena extranjera previa (y ya cumplida) en el régimen de acumulación de condenas, en cuanto supone la rebaja sustancial de las penas impuestas por el Estado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Aplicando dicho precepto al caso que se le plantea, el Tribunal Supremo pone de manifiesto que el nuevo proceso —celebrado en España— que da lugar a la Sentencia de 17 de octubre de 2003 por la que se condena al recurrente a diez años de privación de libertad deriva de hechos correspondientes a 1980, anteriores, por tanto, a los que motivaron la condena en Francia, de fecha 26 de mayo de 1997, que fue ejecutada allí antes de su extradición a nuestro Estado. Constata, así, que concurre el presupuesto de hecho del art. 3.5 de la Decisión Marco. Acto seguido, observa, asimismo, que la acumulación de la condena francesa conllevaría que el tiempo máximo de cumplimiento en España por las condenas impuestas en nuestro país pasara de treinta a veinte años. Se produce, pues, el efecto limitador de la sanción en el nuevo proceso que quiere prevenir el indicado precepto de la Decisión Marco. Concluye, por ello, el Tribunal Supremo que no es exigible, en los términos del art. 3.5 de la Decisión Marco, la aplicación del principio de equivalencia.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Se apoya, asimismo, el alto tribunal, para reforzar estas conclusiones, en el análisis que se contiene en el informe de la Comisión de 24 de julio de 2008 (COM [2014] 312 final, de 2 de junio de 2014), sobre la implementación realizada por los Estados miembros de la Decisión Marco 2008/675/JAI, en el que se entiende que el principio de equivalencia y sus efectos jurídicos se abordan adecuadamente en trece Estados miembros de los veintidós que a esa fecha habían notificado la trasposición. En tal sentido se expone en dicho informe el modo en que las leyes de trasposición han tomado en consideración las condenas anteriores, concluyendo la Comisión que ningún Estado miembro ha reconocido a las condenas extranjeras el efecto de limitar la imposición o ejecución de la pena impuesta en un nuevo proceso, sin que dicha trasposición sea cuestionada por la Comisión como opuesta al contenido de la Decisión Marco.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También se apoya la resolución impugnada en la interpretación de la Decisión Marco realizada por otros tribunales europeos de casación. El Tribunal Supremo pone de manifiesto que éstos refrendan la exégesis del artículo 3.5 que él mismo considera acorde con el texto de la normativa europea. La Sentencia impugnada cita, en tal sentido, la Sentencia del Tribunal Supremo de los Países Bajos de 19 de febrero de 2013 (ECLI:NL:HR:2013:BX9407). Otras Sentencias posteriores del Tribunal Supremo (SSTS 858/2015, de 22 de diciembre, 8/2016, de 21 de enero de 2016, y 145/2016, de 25 de febrero, por todas) han actualizado las referencias jurisprudenciales a Países Bajos (referencias HR:2009:BG9198 y HR:2013:BX9407); o a Francia (Cour de Cassation, Chambre Criminelle, de 19 de noviembre de 2014, ECLI:FR:CCASS:2014:CR05955).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expuesto evidencia que la interpretación de la Decisión Marco efectuada por el Tribunal Supremo —atendiendo a la literalidad de la norma, a su proceso de elaboración, al modo en que ha sido incorporada a las legislaciones de los diferentes Estados miembros y a cómo ha sido interpretada por los Tribunales de Casación, así como a la valoración de la Comisión de ese proceso de implementación— no puede ser calificada de irrazonable desde la perspectiva del derecho a la libertad, en coherencia con la doctrina constitucional (por todas, SSTC 108/1997, de 2 de junio, FJ 2; 31/1999, de 8 de marzo, FFJJ 3 y 6, y 19/1999, de 22 de enero, FJ 4), ni tampoco puede reputarse contraria a la efectividad de los derechos fundamentales invocados. La inexistencia de lesión del derecho fundamental resulta, así, manifiesta.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Cabe igualmente descartar, en segundo lugar, que la resolución impugnada haya violado el art. 25.1 CE por aplicar retroactivamente una norma penal desfavorable. En este punto, se han de distinguir dos planos de análisis. De un lado, no es cierto que el Tribunal Supremo se haya limitado en la Sentencia de casación, como sostiene el recurrente, a aplicar retroactivamente la Ley Orgánica 7/2014, de 12 de noviembre, a una petición de acumulación formulada antes de la entrada en vigor de dicha norma. De otro lado, resulta igualmente claro que no estamos ante una aplicación retroactiva de una interpretación jurisprudencial desfavorable.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cuanto al primer plano de análisis, lo expuesto en el fundamento jurídico anterior es ya muestra suficiente de que el Tribunal Supremo no funda su decisión en la aplicación retroactiva de la Ley Orgánica 7/2014 (norma que, en efecto, procedió a la incorporación tardía al ordenamiento interno de la Decisión Marco 2008/675/JAI, con posterioridad, en todo caso, a la petición de acumulación realizada por el penado el 21 de octubre de 2013). Como se ha podido comprobar, el alto tribunal basa su decisión en una determinada interpretación de la citada Decisión Marco, cuyo efecto interpretativo directo debía producirse a partir del 15 de agosto de 2010, fecha ésta a la que hacen referencia los arts. 5.1 de la Decisión Marco 2008/675 y disposición adicional única de la Ley Orgánica 7/2014 para delimitar el día en que debería darse cumplimiento a las prescripciones establecidas en la norma europea. En este sentido, aunque la Ley Orgánica 7/2014 ocupa un lugar importante en los razonamientos del Alto Tribunal, especialmente en el Auto resolutorio del incidente de nulidad de actuaciones, una lectura atenta de la prolija Sentencia dictada por el Pleno de la Sala de lo Penal del Tribunal Supremo permite observar que, tal y como se ha señalado en el fundamento jurídico precedente, dicha resolución contiene una exégesis directa de la norma europea (Decisión Marco 2008/675). En ella, el alto tribunal llega a la conclusión de que tal disposición no ampara la pretensión de acumulación de condena formulada por el ahora recurrente de amparo —sin necesidad, por tanto, de acudir a la ley orgánica posterior más que a efectos de refuerzo de tal tesis—. En suma, la resolución del Tribunal Supremo apoya su decisión en la interpretación que ha hecho de la Decisión Marco de 2008, que es la norma que el recurrente invocaba en su beneficio.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el segundo plano de análisis, una cosa es que exista una divergencia de criterio interpretativo entre la Sentencia que ahora se impugna y la previa STS 186/2014, de 13 de marzo, —disparidad que puede ser evaluada, como se verá, desde el punto de vista del derecho a la igualdad en la aplicación de la ley— y otra bien distinta que esa interpretación dispar de la legislación penal en dos procesos diferentes suponga una aplicación retroactiva de la legalidad penal que genere un cambio sorpresivo e inesperado de criterio jurisprudencial en perjuicio de las expectativas consolidadas por el reo en ese proceso. En efecto, ha de notarse aquí que la situación de partida que presenta el supuesto que se nos plantea es completamente diversa a la afrontada en la STEDH de 21 de octubre de 2013 (asunto Del Río Prada c. España), que el actor invoca como fundamento de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recordarse, en primer lugar, que, en el supuesto resuelto en la citada Sentencia del Tribunal Europeo, la penada había obtenido una primera decisión judicial firme (Auto de la Audiencia Nacional de 30 de noviembre de 2000) que determinaba, de forma definitiva, la pena total que le resultaba aplicable. Esa decisión inicial, beneficiosa para la penada, implicaba que, conforme a la práctica judicial entonces existente y pacífica, las redenciones de penas por trabajo consolidadas conforme al Código penal de 1973, debían proyectarse sobre el límite máximo de cumplimiento resultante de la acumulación de condenas (en el entendimiento de que dicha acumulación generaba una pena de nuevo cuño, con dimensión sustantiva propia). La penada contaba, de este modo, con una primera decisión judicial firme que suponía que la legalidad penal le debía ser aplicada de un modo determinado, lo que le generaba la expectativa inequívoca de que el cumplimiento de la condena de prisión de 30 años, resultante de la acumulación, se vería reducida por la aplicación de las redenciones de pena por trabajo obtenidas previamente, de ahí que el tiempo de cumplimiento efectivo de aquélla aún se habría acortado más. Cuando, en el año 2008, se produjo la decisión judicial que le aplicó el sistema de cómputo de las redenciones de un modo completamente distinto (perjudicial para la afectada) tuvo lugar, como señala la resolución del Tribunal Europeo, una aplicación retroactiva desfavorable de la legalidad penal que supuso, de facto, una alteración sustancial de la penalidad que ya había sido establecida judicialmente para ese proceso. Dada la práctica judicial existente hasta ese momento, tal variación de la penalidad no era en modo alguno previsible.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esas circunstancias, el Tribunal Europeo entendió que esa interpretación retroactiva desfavorable de una legalidad que, con anterioridad, ya había sido aplicada de modo diverso en ese mismo proceso vulneraba el derecho a la legalidad penal (art. 25.1 CE). Dicho en términos más sencillos: en el supuesto abordado por la STEDH de 21 de octubre de 2013 se modificó la pena efectivamente impuesta, con carácter definitivo, a través de un cambio de criterio interpretativo sobrevenido, sorpresivo e impredecible, al que se dio eficacia retroactiva en perjuicio de la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que ahora se nos plantea el presupuesto de hecho es justamente el opuesto, ya que la penalidad definitivamente impuesta al recurrente de amparo ha permanecido inalterada, dentro del proceso en cuestión, en coherencia con la normativa y la práctica judicial imperante. El iter procesal del supuesto que nos ocupa demuestra que el recurrente no ha sufrido ninguna modificación retroactiva de la penalidad que le fue, desde un principio, fijada, sino que, al contrario, ha sido el propio recurrente el que ha pretendido dar eficacia retroactiva a una interpretación posible de una normativa sobrevenida con posterioridad. En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Al recurrente se le fijó una pena definitiva (con el correspondiente límite de cumplimiento de 30 años) en el ya citado Auto de 13 de septiembre de 2007, sin que esa pena a cumplir comprendiera la condena que entonces ya había sido impuesta y ejecutada en Francia, país con el que no existía convenio (bilateral o multilateral) del que pudiera surgir, conforme a la práctica judicial entonces existente (a la que ya se ha hecho referencia), expectativa alguna de acumulación. A diferencia del supuesto planteado en la STEDH de 21 de octubre de 2013, el demandante nunca obtuvo, por tanto, un pronunciamiento a su favor del que derivara la expectativa de acumular la pena que ya había sido cumplida en Francia. La legalidad penal se le aplicó, pues, de un modo inequívoco y plenamente coherente con la práctica judicial existente.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Al dictarse el aludido Auto de 13 de septiembre de 2007, la condena francesa, en cuanto impuesta y cumplida en su integridad por el penado, constituía un elemento de hecho que el recurrente conocía y tenía la posibilidad de invocar a su favor. Sin embargo, durante largo tiempo, el ahora actor ni siquiera entendió que fuera acreedor potencial de la acumulación de esta condena francesa, como lo acredita el hecho de que durante más de 13 años —desde que la cumplió en Francia—, no hiciera ninguna solicitud en este sentido. Después, aceptó durante más de cinco años la acumulación de condenas acordada por el Auto de 13 de septiembre de 2007. Cuando, por fin, formuló una solicitud expresa para que se le acumulara la condena recaída hacía más de 15 años en el país vecino, tal petición le fue rechazada expresamente en una resolución a la que el penado volvió a aquietarse, pues dejó desierto el recurso de casación que habría podido interponer ante la Sala de lo Penal el Tribunal Supremo. Cuando dicha petición fue rechazada, la práctica judicial no había cambiado en absoluto.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y después de todas estas incidencias, el actor pidió nuevamente (el 21 de octubre de 2013) que, en consideración a la Decisión Marco de 2008 (esto es, pidiendo en su favor una aplicación de una legislación penal novedosa que consideraba más favorable a sus intereses) se rectificaran las decisiones previamente adoptadas con carácter firme sobre la pena que había de ser cumplida en España y se le fijara una nueva pena conjunta que incluyera la condena francesa que había sido impuesta en el año 1997 y que había terminado de ejecutarse en Francia en el año 2001. Estando pendiente de resolverse esta nueva petición, recayó en otro proceso distinto la STS 186/2014, que adoptó un criterio interpretativo favorable a la acumulación de la condena extranjera. Ese criterio no fue, finalmente, seguido por la Sentencia del Alto Tribunal (874/2014) que resolvió el recurso de casación del penado, pues dicha resolución rechazó conceder, con los argumentos que se han expuesto en el fundamento jurídico 3, la pretensión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Estamos, pues, ante un caso opuesto, en su sustrato fáctico, al resuelto por la aludida STEDH de 21 de octubre de 2013. No hay aplicación retroactiva alguna, dentro del mismo proceso, de un criterio interpretativo desfavorable que venga a sustituir otro más beneficioso que informara la práctica judicial al tiempo de fijarse la pena definitivamente impuesta al recurrente. Al contrario, hay una negativa judicial razonada a rectificar en beneficio del reo la pena que ya había sido impuesta con carácter firme conforme a una práctica judicial inequívoca y constante.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iter procesal aludido refleja, pues, un puro problema de disparidad de criterios interpretativos seguidos en dos casos distintos (y casi coetáneos) por la Sala de lo Penal del Tribunal Supremo en relación con la posible aplicación retroactiva de una normativa novedosa, eventualmente favorable al reo. Toda la queja del actor conduce, así, a un mismo problema de fondo: que la aplicación a su caso del criterio seguido en la citada STS 186/2014 habría permitido rectificar en su beneficio la decisión adoptada años atrás en relación con su penalidad. Esto evidencia que el supuesto que el recurrente plantea está muy lejos de afectar al derecho a la legalidad penal —que no es un derecho a la aplicación retroactiva de la interpretación más favorable—, ajustándose, más bien, en su dinámica fáctica, a los problemas que, de ordinario, caracterizan al derecho a la igualdad en la aplicación de la ley penal (art. 14 CE). Dicho en otros términos: tratándose de un supuesto de posible aplicación retroactiva de una norma penal más favorable lo único que es constitucionalmente relevante es si las razones que el Tribunal Supremo dio, en la Sentencia que ahora se impugna, para adoptar un criterio interpretativo distinto al utilizado en la previa STS 186/2014 resultan admisibles desde el punto de vista del derecho a la igualdad en la aplicación de la ley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Todo lo anterior pone de relieve que la queja a la que verdaderamente conduce el supuesto fáctico planteado por el actor es la posible vulneración del derecho a la igualdad en la aplicación de la ley (art. 14 CE), pues el recurrente considera, en definitiva, que se le debería haber aplicado la acumulación de condenas en los términos de las SSTS 1129/2000, 926/2005, 368/2013 y 186/2014 (con cita además de dos Autos de la Sección Tercera de la Sala de lo Penal de la Audiencia Nacional que habían seguido el criterio de la STS 186/2014). En particular considera el actor que el Pleno de la Sala de lo Penal del Tribunal Supremo no podía rectificar la interpretación efectuada en la STS 186/2014. Pues bien, la inexistencia de la lesión de tal derecho fundamental resulta igualmente evidente.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antes de la expiración del plazo de trasposición de la Decisión Marco de 2008 no puede encontrarse ningún término de comparación válido que resulte favorable al recurrente. Como hemos expuesto en los fundamentos precedentes, las SSTS 1129/2000, de 27 de junio, y 926/2005, de 30 de junio, que el actor invoca, reconocieron la acumulación de sendas condenas impuestas en Tailandia, al resultar las mismas amparadas en el Tratado Internacional sobre cooperación en materia de ejecución de condenas penales, en el que así se preveía (art. 5 del Tratado hispano-tailandés). A su vez, la STS 368/2013, de 17 de abril, que admitió la acumulación de la condena impuesta por el Tribunal de Corts del Principado de Andorra, se sustentó en el art. 9.3 del Convenio Europeo sobre traslado de personas condenadas firmado en Estrasburgo el 21 de marzo de 1983, ratificado por España y Andorra.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Dichas resoluciones no son términos de comparación válidos, pues al ahora demandante no le amparaba tratado internacional alguno que pudiera servir de sustento al reconocimiento de la condena extranjera a los efectos de acumulación. No hay, en suma, la igualdad de hechos exigida por nuestra doctrina como presupuesto para poder reconocer la invocada vulneración del derecho a la igualdad ante la ley (por todas, SSTC 210/2002, de 11 de noviembre, FJ 3; 91/2004, de 19 de mayo, FJ 7, y 132/2005, de 23 de mayo, FJ 3). Es más, el término de comparación más ajustado al caso presente sería, antes de la expiración del plazo de trasposición de la Decisión Marco, el de la STS 2117/2002, de 18 de diciembre, que resolvió un supuesto igual al que nos ocupa descartando la acumulación a los treinta años de condena de una condena de siete años de prisión impuesta y cumplida en Francia, precisamente por la ausencia de tratado internacional que amparara la pretensión del justiciable.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una vez expirado (el 15 de agosto de 2010) el plazo de trasposición de la Decisión Marco de 2008, puede aceptarse como término de comparación la STS 186/2014, de 13 de marzo, así como los dos Autos de la Sección Tercera de la Sala de lo Penal de la Audiencia Nacional que aplicaron el criterio seguido en la misma, que realizan una interpretación dispar de los efectos que la aludida norma debe tener sobre el art. 76.2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se observa que el criterio de la indicada STS 186/2014 fue adoptado por el Tribunal Supremo, actuando en sección de cinco Magistrados, de modo aislado y como primera aproximación interpretativa a la norma europea, sin haber tomado en consideración el contenido del apartado 5 del artículo 3 de la aludida disposición, que, sin embargo, ha sido decisivo en el enfoque adoptado en la Sentencia que ahora se impugna. En ella, el Pleno de la Sala de lo Penal del Tribunal Supremo se ha apartado de esa inicial y aislada exégesis, no a través de un “cambio irreflexivo o arbitrario”, sino en virtud de una interpretación ampliamente razonada de la misma normativa, en la que, en su legítima función de interpretar la legalidad ordinaria, ha considerado que el verdadero sentido de los preceptos de la citada disposición europea es, según se ha expuesto ampliamente en el fundamento jurídico 3, distinto al que, en una primera aproximación (no seguida de ningún otro pronunciamiento adicional) se apreció en la STS 186/2014.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la Sentencia del Pleno del Tribunal Supremo recurrida sirvió, y de ahí que fuera adoptada por el Pleno, para “disipar las dudas que podrían subsistir en cuanto a la interpretación de las normas” en concreto en lo concerniente al valor jurídico y los límites de la interpretación conforme de la Decisión Marco 2008/675/JAI, tomando, ahora sí, en consideración lo dispuesto en su artículo 3.5. El abandono del solitario pronunciamiento contenido en la STS 186/2014, con sustento en una interpretación ampliamente razonada del apartado quinto del art. 3 de la Decisión Marco, fue, pues, legítimo en tanto que “razonado, razonable y con vocación de futuro, esto es, destinado a ser mantenido con cierta continuidad con fundamento en razones jurídicas objetivas que excluyan todo significado de resolución ad personam” (STC 117/2004, de 12 de julio, FJ 3; en sentido similar, entre otras, SSTC 25/1999, de 8 de marzo, FJ 5; 122/2001, de 4 de junio, FJ 2; 150/2004, de 20 de septiembre, FJ 4; 76/2005, de 4 de abril, FJ 2; 58/2006, de 27 de febrero, FJ 3, y 67/2008, de 23 de junio, FJ 4). No existió, por ello, la vulneración del derecho a la igualdad ante la ley (art. 14 CE) invocada por 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el demandante afirma que el órgano judicial lesionó su derecho al juez ordinario predeterminado por ley (art. 24.2 CE), en relación con el derecho a la tutela judicial efectiva y a un proceso equitativo, por no haber planteado cuestión prejudicial ante el Tribunal de Justicia de la Unión Europea del art. 3.5 de la Decisión Marco 2008/675/JAI, habiendo efectuado una interpretación notoriamente errónea del mismo, como lo demostraría la existencia de votos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tenido ocasión de precisar que, en relación con el art. 24.1 CE, “el canon de control establecido respecto del planteamiento de cuestiones prejudiciales ante el Tribunal de Justicia de la Unión Europea no difiere del que este Tribunal ha fijado, con carácter general, para las decisiones judiciales que son fruto de la interpretación y aplicación del Derecho al caso concreto” (STC 212/2014, de 18 de diciembre, FJ 3). Desde esta perspectiva, nos corresponde ponderar si la STS 874/2014 recurrida en amparo, por la que se deniega el planteamiento de la cuestión prejudicial, está fundada en Derecho y es fruto de una exégesis racional de la legalidad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Centrada la cuestión en el examen de la argumentación de la Sentencia recurrida, se observa que el Tribunal Supremo aplica en ella la doctrina del “acto claro” respecto del art. 3.5 de la Decisión Marco, con los argumentos que ya hemos expuesto con detalle en el fundamento jurídico 3 de esta resolución, que, como ya hemos visto, satisfacen las exigencias constitucionales relativas a la motivación desde la perspectiva del derecho reconocido en el art. 24.1 CE. Basta añadir ahora, al trasladar, dada la identidad de canon, esa conclusión al presente motivo de queja que el Tribunal Supremo ha prestado una atención singular en su Sentencia a la implementación realizada en otros Estados de la Unión, a la interpretación que han efectuado otros tribunales casacionales y a la propia exégesis que la Comisión ha realizado sobre la corrección de la implementación en los Estados miembros, elementos de juicio que son de notable interés a efectos de dilucidar la razonabilidad de una decisión relativa a la procedencia de plantear una cuestión prejudicial interpretativa ante 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ninguna relevancia tiene, a efectos de entender vulnerado el derecho fundamental invocado, el hecho de que la Sentencia impugnada contenga varios votos particulares, pues la discrepancia de una parte de los miembros del Tribunal con la decisión adoptada por la mayoría no indica, en modo alguno, que el criterio seguido por ésta deba reputarse irrazonable, arbitrario o no fundado en Derecho. Son los argumentos consignados en la resolución los que deben servir para apreciar la razonabilidad de una decisión judicial. Como ya hemos señalado, dichos argumentos se ajustan a las exigencias constitucionales, sin que corresponda a este Tribunal terciar en cuestiones de legalidad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 misma razón, cabe desechar también la vulneración del derecho al juez ordinario predeterminado por la ley (art. 24.2 CE). Basta, para ello, con recordar que la decisión de no plantear una cuestión prejudicial es ajena a la garantía cuya lesión invoca el demandante. En el caso que nos ocupa, el órgano judicial ha sido creado por una norma legal que lo inviste de jurisdicción y competencia con anterioridad al hecho motivador de la actuación o proceso judicial, y cuenta con un régimen orgánico y procesal que no permite calificarlo de órgano especial o excepcional (SSTC 48/2003, de 12 de marzo, FJ 17; 32/2004, de 8 de marzo, FJ 4; 60/2008, de 26 de mayo, FJ 2 y 191/2011, de 12 de diciembre, FJ 5). La resolución impugnada cumple, pues, con las exigencias propias de la garantía invocada.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recurso de amparo núm. 4001-2015, interpuesto por el Procurador de los Tribunales don Antonio Orteu del Real en representación de don Pedro José Picabea Ugalde, con arreglo a lo previsto en los arts. 50.1 a) y 44.1 de la Ley Orgánica del Tribunal Constitucional, dada la manifiesta inexistencia de violación de los derechos fundamentales invocados.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la Magistrada doña Adela Asua Batarrita y el Magistrado don Juan Antonio Xiol Ríos al Auto de inadmisión dictado en el recurso de amparo avocado núm. 4001-2015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nuestros compañeros del Tribunal en la que se sustenta el Auto, manifestamos nuestra discrepancia con la fundamentación jurídica y el fallo de este, que entendemos hubiera debido de ser de admisión y, en su día, haber dado lugar a una sentencia estimatoria por vulneración, al menos, (i) del derecho a la legalidad penal (art. 25.1 CE), en relación con el derecho a la libertad (art. 17.1 CE), por haberse hecho un aplicación retroactiva de una situación normativa desfavorable que ha supuesto un alargamiento efectivo del periodo de privación de libertad; y (ii) del derecho a la tutela judicial efectiva (art. 24.1 CE), por la negativa a plantear una cuestión prejudicial ante el Tribunal de Justicia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El Voto particular no puede eludir pronunciarse sobre el fondo de la cuestión.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Las razones jurídicas por las que consideramos que el presente recurso de amparo no debía haber sido objeto de una decisión de inadmisión “dada la manifiesta inexistencia de violación de los derechos fundamentales invocados” son coincidentes con las expuestas en su Voto particular por la Magistrada doña Encarnación Roca Trías, con la adhesión del Magistrado don Fernando Valdés Dal-Ré, al que para evitar reiteraciones innecesaria nos remitimos.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obstante, entendemos que no es suficiente con poner de manifiesto la falta de corrección de esa decisión anticipada de archivar el presente recurso de amparo por motivos de fondo. Desde cualquier criterio hermenéutico comúnmente admitido por la comunidad jurídica que pudiera seleccionarse, no cabe afirmar que las violaciones de derechos fundamentales invocados pueden subsumirse dentro del concepto jurídico indeterminado “manifiestamente inexistentes”. El esfuerzo argumental invertido por la opinión mayoritaria en la que se sustenta el Auto para acreditar que son “manifiestamente inexistentes”, la extensión con la que se ha desarrollado ese proceso de razonamiento y el hecho de que esta decisión sobre la “admisibilidad” haya sido avocado por el Pleno hace materialmente equiparable este Auto de inadmisión a una sentencia de desestimación. Con la sola ausencia del trámite de audiencia al Ministerio Fiscal ante el Tribunal Constitucional, es una decisión que perfectamente podría haber tomado forma de sentencia, ya que (i) tiene por objeto resolver la cuestión de fondo de la eventual concurrencia de la vulneración de los derechos fundamentales alegados y, por tanto, es coincidente con los pronunciamientos que, según el art. 53 de la Ley Orgánica del Tribunal Constitucional (LOTC), debe tener una sentencia; y (ii) ha sido dictada por el Pleno de este Tribunal de una manera extensamente motivada, excepcionando con ello la regla general de que la decisión de inadmisión sea adoptada por la Sección mediante una providencia en que solo se especificará el requisito incumplido.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estas singulares circunstancias debe comprenderse que nuestro Voto particular, aun lamentando no poder contar con la siempre ilustrativa posición del Ministerio Fiscal ante el Tribunal Constitucional, tiene que extenderse también a exponer las razones sustantivas y de fondo en que se fundamenta nuestra discrepancia con la opinión mayoritaria en la que se sustenta el Auto. Estas discrepancias se refieren, como ya se ha anticipado, al menos, a las circunstancias de (i) haberse hecho un aplicación retroactiva de una situación normativa desfavorable que ha implicado un alargamiento efectivo del periodo de privación de libertad, lo que supone una vulneración del derecho a la legalidad penal (art. 25.1 CE), en relación con el derecho a la libertad (art. 17.1 CE); y (ii) haberse incumplido el deber de plantear una cuestión prejudicial ante el Tribunal de Justicia de la Unión Europea, lo que supone una vulneración del derecho a la tutela judicial efectiva (art. 24.1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Ambos aspectos han sido ya destacados y analizados extensamente en los muy ilustrativos y fundamentados Votos particulares formulados a la Sentencia impugnada en este recurso de amparo. Su lectura es complementaria del presente Voto particular que, por razones, obvias no tiene por objeto discrepar de los razonamientos de la Sentencia impugnada sino de la valoración que de esos razonamientos hace la opinión mayoritaria en la que se sustenta el Auto desde la perspectiva de los derechos fundamentales invocados por el recurrente en este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Sobre la aplicación retroactiva de una situación normativa penal desfavorable que implica un alargamiento efectivo del tiempo de privación de libertad.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El recurrente, con invocación de los derechos a la legalidad penal (art. 25.1 CE) y a la libertad (art. 17.1 CE), ha planteado en este recurso de amparo que se ha hecho una aplicación retroactiva de una norma desfavorable como era la Ley Orgánica 7/2014, de 12 de noviembre, sobre intercambio de información de antecedentes penales y consideración de resoluciones judiciales penales en la Unión Europea. La aplicación de esta normativa habría supuesto, en su perjuicio, que no se tomara en consideración, a los efectos de acumulación y determinación del máximo de cumplimiento, el tiempo de privación de libertad pasado en Francia con motivo de una condena impuesta en aquel país.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en la que se sustenta el Auto rechaza esta invocación partiendo del doble presupuesto de que la resolución judicial impugnada (i) no ha hecho una aplicación retroactiva de la citada Ley Orgánica 7/2014 ni (ii) tampoco una aplicación retroactiva de una interpretación jurisprudencial desfavorable. Respecto de lo primero, se afirma que la resolución del Tribunal Supremo apoya su decisión directamente en una interpretación de la Decisión Marco 2008/675/JAI del Consejo, de 24 de junio de 2008, relativa a la consideración de las resoluciones condenatorias entre los Estados miembros de la Unión Europea con motivo de un nuevo proceso penal (Decisión Marco 2008/675/JAI), sin necesidad, por tanto, de acudir a la Ley Orgánica 7/2014 más que a efectos de refuerzo de tal tesis. Respecto de lo segundo, se afirma que, si bien la resolución del Tribunal Supremo ahora recurrida en amparo mantiene una divergencia interpretativa con la previa Sentencia de la Sala de lo Penal del Tribunal Supremo núm. 186/2014, de 13 de marzo, esto no implica una aplicación retroactiva que haya generado un cambio sorpresivo e inesperado de criterio jurisprudencial en perjuicio de las expectativas consolidadas por el reo en ese proceso, ya que la penalidad definitivamente impuesta al recurrente ha permanecido inalterada en coherencia con la normativa y la practica judicial imperante. Al contrario, según la opinión mayoritaria en la que se sustenta el auto, lo que ha pretendido el recurrente es dar eficacia retroactiva a una interpretación de una normativa sobrevenida con posterioridad, que es una garantía que está muy lejos de afectar al derecho a la legalidad penal.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Ninguno de esos argumentos, como se expone a continuación, son aceptables.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afirmación de que la resolución impugnada se apoya directamente en una interpretación de la Decisión Marco 2008/675/JAI sin necesidad de acudir a la Ley Orgánica 7/2014 más que a efectos de refuerzo de su tesis no se compadece con la lectura de las resoluciones judiciales impugnadas.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fundamento jurídico cuarto, apartado primero, de la resolución judicial impugnada expone, en respuesta a la pretensión del recurrente de que se le aplicara la doctrina de la STS 186/2014, que “sin embargo, como indicábamos anteriormente, el panorama normativo ha experimentado una relevante modificación después de dictada la STS 186/2014, de 13 de marzo. Como esta resolución indica, en ese momento operábamos en ausencia de normas internas que ‘regulen expresamente la materia de una forma terminante’, lo que conllevaba una interpretación de las normas vigentes (la sentencia cita en su texto los arts. 988 LECrim y 76 CP) de manera más conforme posible con la Decisión Marco. Pero en el momento actual ya contamos con legislación nacional que regula expresamente la materia, como es la Ley Orgánica 7/2014, de 12 de noviembre…”.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insiste en ello en el párrafo final de ese apartado 1 del fundamento jurídico cuarto al señalar que “en consecuencia, ya no operamos en un marco en el que existe una norma de la Unión (Decisión Marco 2008/675/JAI), pero con ausencia de normas internas que regulen expresamente la materia de una forma terminante, que es el caso de la STS 186/2014, de 13 de marzo. Sino que, partiendo del hecho de la existencia de la norma comunitaria, ya contamos con: (i) norma interna que la incorpora, que es la Ley Orgánica 7/2014, de 13 de noviembre; (ii) que regula expresamente la materia, como se deriva de sus artículos 1, 14 y 15 y disposición adicional única; y (iii) de una forma terminante, sobre todo en lo referente a los casos en que las condenas no tendrán efectos (art. 14.2) y al establecer un límite temporal a partir del cual se reconocen efectos a las condenas en el extranjero: 15 de agosto de 2010”.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afirmaciones de ese tenor se repiten a lo largo del apartado segundo de ese fundamento jurídico cuarto cuando se expone que “ahora bien, como indicábamos, esta interpretación ya no puede ser mantenida ante la modificación legislativa operada con posterioridad, lo que impide mantener la interpretación del citado precedente. Sin perjuicio de que la Ley Orgánica 7/2014, de 12 de noviembre, es una norma que se proyecta al futuro, aporta un nuevo ingrediente a la interpretación que debe hacer los tribunales. Ello porque de seguirse en el momento presente la interpretación que dio la STS 186/2014, de 13 de marzo a los arts. 988 LECrim y 76 CP de la manera más conforme posible con la Decisión Marco, nos encontraríamos con un supuesto de interpretación contra legem del Derecho nacional. Ello por cuanto la interpretación de la STS 186/2014 supone reconocer la acumulación en supuestos excluidos ahora expresamente por el art. 14 de la Ley Orgánica”.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al contrario de lo que afirma la opinión mayoritaria en la que se sustenta el Auto, lo que se pone de manifiesto en las resoluciones impugnadas es que (i) fue la STS 186/2014 la que, en ausencia de una transposición en plazo de la Decisión Marco 2008/675/JAI, hizo una interpretación de esa decisión marco para concluir que la única interpretación conforme con la misma era reconocer la acumulación de las condenas impuestas y ejecutadas en otros países de la Unión Europea para dar eficacia al principio de reconocimiento mutuo; y (ii) fue la Sentencia judicial ahora impugnada en amparo la que cambió ese criterio interpretativo al considerar que, una vez que había entrado en vigor la Ley Orgánica 7/2014, en que se transponía la citada Decisión Marco, sería una interpretación contra legem [en contra de la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conclusión, está reconocido expresamente en las resoluciones impugnadas que el elemento esencial para disentir de la línea jurisprudencial establecida en la previa STS 186/2014 es la decisión legislativa consistente en la aprobación de la Ley Orgánica 7/2014 y, en su contemplación, prohibir la toma en consideración de las condenas impuestas y cumplidas en el extranjero a efectos de acumulación. En ese contexto opinamos que la opinión mayoritaria en la que se sustenta el Auto fundamenta su decisión de inadmisión en un presupuesto fáctico que no se compadece con la realidad. No se trata —como se pretende— de una mera divergencia de criterios interpretativos sucesivos a la que hubiera sido ajena una decisión legislativa.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Esta conclusión resulta relevante y de especial importancia en el marco de una jurisprudencia constitucional como la española, que solo parece asumir plenamente la garantía de irretroactividad peyorativa en relación con la aplicación de normas formales y no con los cambios jurisprudenciales (así, STC 44/2012, de 29 de marzo, FJ 3). En este contexto, la posibilidad de considerar vulnerado el art. 25.1 CE solo puede vincularse, bien a la aplicación en sentido estricto de una norma jurídica, bien a la aplicación de una interpretación jurisprudencial que, como sería este caso, directamente se ancle en una modificación legislativa sobrevenida. En este último caso, se pondría en evidencia que aunque formalmente se trata de una mera variación jurisprudencial, materialmente, que es lo esencial desde la perspectiva del derecho fundamental a la legalidad penal, se trata de la aplicación retroactiva de una decisión legislativa.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Desde la perspectiva del art. 7.1 del Convenio europeo de derechos humanos (CEDH), según la interpretación del Tribunal Europeo de Derechos Humanos, esta cuestión no tiene tanta relevancia pues aquel Tribunal profesa una idea integradora del concepto de Derecho que incluye tanto el de origen legislativo como jurisprudencial. De ese modo ha declarado que no cabe descartar “la posibilidad de que las medidas que se adoptan por parte del poder legislativo, las autoridades administrativas o los tribunales después de la imposición de la condena definitiva o durante su cumplimiento puedan redundar en una redefinición o modificación del alcance de la `pena´ impuesta por el tribunal sentenciador. Cuando eso ocurre, el Tribunal estima que dichas medidas deben quedar comprendidas en el ámbito de la prohibición de la aplicación retroactiva de las penas consagrada en el artículo 7.1 in fine del Convenio. De otra manera, los Estados serían libres —modificando la ley o reinterpretando los reglamentos vigentes, por ejemplo— de adoptar medidas para redefinir retroactivamente el alcance de la pena impuesta, en perjuicio del condenado, cuando este último no podía imaginarse tal circunstancia en el momento de la comisión del delito. En tales condiciones, el artículo 7.1 quedaría privado de todo efecto útil respecto a las personas condenadas cuyas condenas fueran modificadas ex post facto en su detrimento” (STEDH de 21 de octubre de 2013, asunto Del Rio Prada c. España, § 89).</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ese modo, acreditado que la interpretación controvertida en la resolución impugnada en este amparo tiene como razón operativa la decisión legislativa plasmada en la Ley Orgánica 7/2014, es preciso examinar si se trata de una aplicación retroactiva —sea de una norma o de una nueva jurisprudencia directamente vinculada con un cambio legislativo— de carácter peyorativo, en contra de lo que sostiene la opinión mayoritaria en la que se sustenta el Auto del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Pues bien, tampoco puede aceptarse, en nuestra opinión, la afirmación mantenida por la opinión mayoritaria en la que se sustenta el Auto en el sentido de que el nuevo criterio interpretativo instaurado en la resolución impugnada en amparo es producto de una mera divergencia interpretativa que no implica una aplicación retroactiva que haya generado un cambio sorpresivo e inesperado de criterio jurisprudencial en perjuicio de las expectativas consolidadas por el reo en ese proceso, y de que la penalidad definitivamente impuesta al recurrente ha permanecido inalterada en coherencia con la normativa y la practica judicial imperante.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posición mayoritaria en la que se sustenta el Auto, siguiendo en ello también a las resoluciones impugnadas en amparo, que no discuten ese aspecto, parte del presupuesto de que la decisión de incluir o no las sentencias emitidas y cumplidas en un país de la Unión Europea en la acumulación de penas para el computo de los límites máximos de cumplimiento previstos en el art. 76 del Código penal (CP) no constituye una mera medida de ejecución de una pena que no queda abarcada por la prohibición de una aplicación retroactiva en caso de ser peyorativa. Este Tribunal, cuando se enjuició el cambio jurisprudencial en la aplicación del cómputo de la redención de penas por el trabajos en los casos de acumulación de condenas provocado por la Sentencia de la Sala Segunda del Tribunal Supremo núm. 197/2006, de 28 febrero, defendió que dicha cuestión quedaba fuera del ámbito del derecho fundamental a la legalidad sancionadora del art. 25.1 CE, por tratarse de la ejecución de una pena privativa de libertad. Sin embargo, no parece ahora controvertido considerar, siguiendo en ello la jurisprudencia sentada en relación con el art. 7.1 CEDH por la STEDH de 21 de octubre de 2013, asunto Del Rio Prada c. España, §§ 109 y 110, que nos encontramos ante una institución que, al incidir sobre la extensión de la pena privativa de libertad que debe ser efectivamente cumplida por la comisión de un ilícito penal, queda enmarcada en el ámbito de aplicación de la prohibición de retroacción peyorativa de las normas penales que consagra el art. 25.1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A partir de ello, para apreciar la existencia o no de una eventual aplicación retroactiva de carácter peyorativo, es preciso atender a la sucesión de situaciones normativas —incluyendo su interpretación jurisprudencial— sobre la posibilidad de tomar en consideración las condenas impuestas en el extranjero para la acumulación y determinación del periodo máximo de cumplimiento efectivo. A esos efectos, pueden identificarse, según la resolución impugnada en amparo, tres periodos temporales diferenciados: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El primer periodo se extiende hasta el incumplimiento por parte del Estado español del plazo de transposición de la Decisión Marco 2008/675/JAI, que se produce el 15 de agosto de 2010. En ese periodo es cuando se cometieron y enjuiciaron los hechos cometidos Francia y en España y se tomó una primera decisión sobre la acumulación y determinación del máximo de cumplimiento del recurrente (STS de 11 de marzo de 2009). La situación normativa, en la interpretación y concreta aplicación jurisprudencial que se hacía de estos supuestos, no puede afirmarse que implicara de una manera indubitada y concluyente la posibilidad de tomar en consideración en esta operación las condenas de prisión cumplidas en Francia.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El segundo periodo se extiende desde el 16 de agosto de 2010 —transcurso del plazo de transposición de la Decisión Marco 2008/675/JAI sin dar cumplimiento a la obligación de trasposición— hasta el 2 de diciembre de 2014, que es cuando se produce la entrada en vigor de la Ley Orgánica 7/2014 de transposición de la citada Decisión Marco. En ese periodo es cuando se realizan sendas solicitudes de acumulación de fecha 13 de junio y 21 de octubre de 2013. La situación normativa, en la interpretación y concreta aplicación jurisprudencial que se hizo en la STS 186/2014, de 13 de marzo, determinaba la posibilidad de acumulación de las condenas impuestas y cumplidas en un país de la Unión Europea por aplicación del principio de la interpretación conforme con la normativa europea establecido en la STJUE de 16 de junio de 2005, caso Pupino, asunto C-105/03, en los casos de incumplimiento de transposición en plazo de las decisiones marco. Los avances en el proceso de integración europea y en el desarrollo normativo comunitario vinculado a los principios de reconocimiento mutuo y eficacia recíproca de resoluciones penales inhabilitaban ya, también desde la perspectiva del ejercicio del ius puniendi [derecho de castigar] estatal de la apelación al anquilosado principio de soberanía que había servido en el primer periodo a la STS 2117/2002, de 18 de diciembre, como sustento argumental para concluir la prohibición de acumulación de condenas impuesta y cumplidas en otros países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El tercer periodo se extiende desde el 3 de diciembre de 2014 —entrada en vigor de la Ley Orgánica 7/2014, que traspone la Decisión Marco 2008/675/JAI—. En este periodo es cuando se resuelve en casación la solicitud de acumulación cursada por el recurrente el 21 de octubre de 2013. La resolución impugnada viene a establecer para este periodo dos situaciones diferenciadas: la primera se refiere a aquellos supuestos en que, por razón del tiempo, la Ley Orgánica 7/2014 no resulta directamente aplicable. En tales casos, como es el presente, la situación normativa, en la interpretación y concreta aplicación jurisprudencial que se hizo en la STS 874/2014, de 27 de enero de 2015, ahora impugnada en amparo, determina la imposibilidad de tomar en consideración condenas previas impuestas en países de la Unión Europea al no ser ya posible hacer una interpretación contraria a la Ley Orgánica 7/2014, aun no siendo directamente aplicable al caso. La segunda se refiere a aquellos supuestos en que, por razón del tiempo, la Ley Orgánica 7/2014 ya resulte directamente aplicable.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7. Esta sucesión normativa permite extraer algunas conclusiones para valorar la eventual existencia de una aplicación retroactiva de carácter peyorativo: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En el periodo temporal en que se cometieron y se enjuiciaron los hechos en Francia y España y se resolvió la primera solicitud de acumulación, la situación normativa —jurisprudencialmente interpretada— no era inequívocamente favorable a la pretensión de acumulación. Por tanto, en ese concreto aspecto, tiene razón la opinión mayoritaria en la que se sustenta el Auto en el sentido de que no resulta justificado establecer durante ese periodo temporal ninguna expectativa legítima de acumulabilidad.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En el periodo temporal en que se realizaron las sucesivas solicitudes de acumulación, una vez transcurrido el plazo establecido en la Decisión Marco 2008/675/JAI para su transposición sin que se hubiera dado cumplimiento por parte del Estado español, la situación normativa —jurisprudencialmente interpretada— era favorable a la pretensión de acumulación. En ese contexto, la STS 186/2014 no representa una resolución aislada, sino que fue la norma jurisprudencial que estableció una regla que inmediatamente fue acatada y aplicada por la Sala de lo Penal de la Audiencia Nacional ante las diversas solicitudes que se le cursaron. Por tanto, supone una situación normativa intermedia más favorable al recurrente susceptible de generar una expectativa legítima de acumulabilidad en aplicación del principio de aplicación retroactiva de una situación normativa favorable.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La resolución en casación de la solicitud del recurrente por la STS 874/2014, que es la ahora impugnada en amparo, supuso el punto inicial del cambio de la situación normativa más favorable instaurada por la STS 186/2014 pero, como ya se ha expuesto, no a partir de un mero cambio o divergencia del criterio jurisprudencial, sino justificada en el advenimiento que un acto legislativo —la Ley Orgánica 7/2014— que, aun no siendo directamente aplicable por razones de tiempo, inhabilitaba dicho criterio hermenéutico. La STS 874/2014 sirvió de base para, primero, ir revocando en casación las decisiones de acumulación ya acordadas por la Audiencia Nacional (así, por ejemplo, SSTS núm. 178/2015, de 24 de marzo, 235/2015, de 23 de abril, o 270/2015, de 30 de abril) y, segundo, para que la Audiencia Nacional volviera a cambiar su anterior práctica jurisprudencial y denegara las sucesivas acumulaciones que se le solicitaban (así, por ejemplo, Autos del Pleno de la Sala de lo Penal de la Audiencia Nacional núm. 40/2015, de 9 de junio; o 68/2015, de 21 de julio). Por tanto, se consolidó una situación normativa novedosa inequívocamente contraria a la pretensión de acumulación y, por tanto, de carácter peyorativo, frustrando con ello las legítimas expectativas creadas con la situación normativa previa.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8. De todo lo anterior se deriva que, en oposición a lo mantenido por la opinión mayoritaria en la que se sustenta el Auto, la decisión judicial impugnada supone la aplicación retroactiva de una situación normativa peyorativa con una repercusión efectiva en la extensión de la pena privativa de libertad que debe cumplirse por la comisión de un hecho ilícito que de una manera sorpresiva ha frustrado expectativas legítimas de aplicación de una normativa previa más favorable vulnerando con ello el derecho a la legalidad penal (art. 25.1 CE) en relación con el derecho a la libertad personal (art. 17.1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concretando todos los elementos exigibles para apreciar la concurrencia de la citada vulneración en el presente caso se constata lo siguiente: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La posibilidad de tomar en consideración penas ya cumplidas en otro país a los efectos de valorar su acumulación para determinar el máximo de cumplimiento de una pena privativa de libertad queda incluida dentro del alcance de la prohibición de aplicación retroactiva de normas penales establecida en el art. 25.1 CE. Por un lado, es una operación que sirve para determinar de manera efectiva la extensión de la pena de prisión que debe cumplirse. Por otro, tal como ya se reconocía en la STEDH de 21 de octubre de 2013, asunto Del Rio Prada c. España, § 98, el resultado de la determinación del tiempo de cumplimiento máximo derivado de la acumulación de condenas tiene la consideración, de acuerdo con nuestro ordenamiento interno, de una pena nueva y autónoma que hace indubitada la aplicación de las garantías del principio de legalidad previsto en el art. 7.1 CEDH.</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La circunstancia de que esta nueva situación normativa generada por la STS 874/2014 se pretenda imputar en exclusiva a la modificación de una interpretación jurisprudencial tampoco impide que se incluya en la prohibición de aplicación retroactiva de normas penales establecida en el art. 25.1 CE. Por un lado, ha quedado constatado que esta nueva situación normativa se ha visto directamente justificada en la existencia de una intervención legislativa como era la entrada en vigor de la Ley Orgánica 7/2014, que prohibía expresamente la acumulabilidad de las condenas producidas en otros países de la Unión Europea; y, por otro, tal como ya se reconocía en la STEDH de 21 de octubre de 2013, asunto Del Rio Prada c. España, § 89, resulta indiferente, al menos a los efectos del art. 7.1 CEDH, que la nueva situación normativa derive de una medidas adoptada por parte del poder legislativo, las autoridades administrativas o los tribunales.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El hecho de que esta nueva situación normativa generada por la STS 874/2014 se fundamente como razón jurídica esencial en una expresa previsión legal prohibitiva de la acumulación que entraba en vigor el 3 de diciembre de 2014 pone de manifiesto que implica una aplicación con carácter retroactivo no solo respecto del momento en que se cometieron los hechos o se produjeran las condenas, sino también del en que se solicitó la acumulación.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(iv) La circunstancia de que esta nueva situación normativa generada por la STS 874/2014 tenga como consecuencia jurídica la prohibición de tomar en consideración las condenas ya cumplidas en otro país de la Unión Europea a los efectos de establecer el límite máximo de cumplimiento y determinar el tiempo que ya se ha liquidado de la pena privativa de libertad pone de manifiesto su carácter peyorativo, ya que implica un alargamiento efectivo del periodo de pérdida de libertad en relación con el resultante de la aplicación de la situación normativa anterior.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 La prexistencia de una situación normativa generada por la STS 186/2014, más favorable al reo, pone de manifiesto que la posterior derivada de la STS 874/2014 supuso la frustración de legítimas expectativas del recurrente. Es un hecho no controvertible que, con independencia de su tiempo de duración, la STS 186/2014 vino a consagrar una situación normativa consolidada y vinculada a una interpretación conforme Decisión Marco 2008/675/JAI que fue efectivamente aplicada de manera firme a diversas solicitudes de acumulación resueltas tras el incumplimiento del plazo de transposición de la citada Decisión Marco. Por tanto, de haberse resuelto la solicitud del recurrente en ese lapso temporal, como ocurrió con otros solicitantes, se habría visto beneficiado de las consecuencias de esa situación normativa.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Ciertamente, como ya se ha señalado, la frustración de esas expectativas no se produce —como parece considerar relevante la opinión mayoritaria en la que se sustenta el Auto—, en relación con la situación normativa cuando se cometieron los hechos, sino en relación con esta situación intermedia más favorable. Esta circunstancia no representa ningún obstáculo. Nadie ha controvertido en la vía judicial previa que la solicitud de acumulación del recurrente, en caso de no haberse producido este cambio jurisprudencial, hubiera debido de ser resuelta conforma a esta situación intermedia más favorable. En cualquier caso, aunque se pretenda establecer como parámetro temporal el momento de comisión de los hechos, la necesidad de que se haga una aplicación de esta situación intermedia —más favorable que la imperante cuando se cometieron los hechos o fueron enjuiciados— es también una garantía ínsita en el derecho a la legalidad penal reconocida expresamente en el art. 15.1 del Pacto internacional de derechos civiles y políticos y en el art. 49.1 de la Carta de derechos fundamentales de la Unión Europea. Además la STEDH de 19 de septiembre de 2009, asunto Scoppola c Italia —núm. 2—, §§ 108 y 109, también ha establecido que es una de las dimensiones de este derecho consagrado en el art. 7.1 CEDH. El hecho de que la jurisprudencia de este Tribunal haya sido hasta ahora renuente a incluirla de manera precisa en el art. 25.1 CE a los efectos de que pueda invocarse en el recurso de amparo (así, por ejemplo, STC 21/2008, de 31 de enero, FJ 5), limitando su encuadre en el art. 9.3 CE (así, ya STC 15/1981, de 7 de mayo, FJ 7), no impide tener una legítima esperanza en que esa jurisprudencia sea en un futuro inmediato reconsiderada por imperativo del art. 10.2 CE a la luz de la evolución del Derecho internacional y regional de los derechos humanos, ni reconocer que, en todo caso, la negativa a hacer una aplicación retroactiva de una norma penal favorable es susceptible de ser considerada lesiva de derechos fundamentales por invocación de los arts. 17.1 o 24.1 CE, en relación con el art. 9.3 CE (así, SSTC 177/1994, de 10 de junio, FJ 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(vi) El advenimiento de esta nueva situación normativa generada por la STS 874/2014 ha resultado sorpresiva e imprevisible para el recurrente. Era indubitada la situación normativa favorable a la acumulación que vino a modificar la citada STS 874/2014. En ese contexto, no cabía esperar, ni siquiera con el asesoramiento pertinente, que la mera entrada en vigor de una transposición tardía de la Decisión Marco 2008/675/JAI por la Ley Orgánica 7/2014 —que en ningún caso podía tener efectos retroactivos— pudiera llevar a un órgano judicial a establecer una jurisprudencia que, afirmando que no cabía hacer aplicación directa de la prohibición de acumulación prevista en el art. 14 de la Ley Orgánica 7/2014, por no resultar temporalmente posible, sin embargo alterara la anterior jurisprudencia de manera tal que formal y materialmente llevara a resultados absolutamente coincidentes con las consecuencias jurídicas previstas en esa norma posterior con el argumento —cuya trascendencia operativa no puede pasar inadvertida— de que ya no cabía una interpretación que la contradijera.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9. En definitiva, creemos que las razones expuestas acreditan que los argumentos utilizados por la opinión mayoritaria en la que se sustenta el Auto no resultan mínimamente consistentes para rechazar la invocada prohibición de la aplicación retroactiva de una situación normativa en perjuicio de un condenado.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Voto particular formulado a la resolución impugnada por el Magistrado don Joaquín Giménez García, con la adhesión de otros cinco Magistrados, afirma que “cualquier lector ya habrá comprendido que la intención de la Ley Orgánica 7/2014 ha sido la de cerrar la posibilidad de recortes en las de penas a cumplir por miembros de la organización terrorista ETA, condenados por crímenes gravísimos como es conocido por todos, a consecuencia de la acumulación de las condenas dictadas por los Tribunales franceses a las dictadas por los Tribunales españoles”. Nada hay que decir, desde la perspectiva constitucional, a esa pretensión. Sin embargo, al igual que el art. 25.1 CE impide al legislador que la Ley Orgánica 7/2014 pueda resultar de aplicación a hechos o delitos cometidos antes de su entrada en vigor en la medida en que altere situaciones normativas más favorables —y, siendo consciente de ello, la resolución judicial impugnada niega su aplicabilidad al recurrente—; también a los órganos judiciales alcanza esa prohibición constitucional y no pueden, bajo la apariencia de meras divergencias interpretativas, llegar a las mismas consecuencias jurídicas que la Constitución prohíbe para el legislador.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propia resolución impugnada reconoce que la creación de una situación normativa favorable a la aplicabilidad de las condenas en Francia, consolidada jurisprudencialmente por la STS 186/2014, fue provocada por la desidia del Estado español que no transpuso en tiempo las posibilidades de excepcionar o limitar el principio de reconocimiento mutuo recogidas en el art. 3.5 de la Decisión Marco 2008/675/JAI, obligando a que se interpretaran las reglas de acumulación del Código penal de conformidad con una norma cuya vocación era establecer como regla general la toma de consideración de esas resoluciones en aplicación del principio de reconocimiento mutuo y confianza recíproca. A partir de ello, las posibilidades de revertir las beneficiosas consecuencias jurídicas que se pudieran derivar de esa situación normativa, por mucho que sus principales acreedores fueran miembros de una organización terrorista, no solo quedaban constitucionalmente vedadas al legislador y al poder ejecutivo, sino que también imposibilitaba a los órganos judiciales su rectificación por la vía pretendida en la resolución judicial impugnada.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Estado español parece haber acatado las consecuencias jurídicas derivadas de la STEDH de 21 de octubre de 2013, asunto Del Rio Prada c. España, en relación con un supuesto con patentes analogías con el presente. Este nuevo pronunciamiento judicial ahora recurrido en amparo y la decisión de inadmitirlo por razones de fondo parecen evidenciar, a nuestro juicio, que o bien no se comprendieron las razones sustantivas y de garantía de los derechos fundamentales que provocaron aquella decisión del Tribunal Europeo de Derechos Humanos o bien se hace de ellas un tratamiento excepcional solo en atención a sus potenciales beneficiarios. Los errores, las decisiones o la desidia del legislador español no pueden ser enmendadas por los órganos judiciales a consta del sacrificio de los derechos fundamentales. Cuando eso sucede, es labor del Tribunal Constitucional remediarlo sin esperar la decisión de otras instancias jurisdiccionales internacionales.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Sobre la negativa a plantear al Tribunal de Justicia de la Unión Europea una cuestión prejudicial para determinar si la previsión de la Ley Orgánica 7/2014 de hacer inviable la acumulación de condenas del resto de países de la Unión Europea es compatible con la Decisión Marco 2008/675/JAI.</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10. Una segunda cuestión que, desde la perspectiva de los derechos fundamentales, suscita este recurso de amparo es determinar si, aun asumiendo que la aplicación que se hace por vía interpretativa de la Ley Orgánica 7/2014 no resulta contraria a los arts. 17.1 y 25.1 CE, la decisión judicial de no plantear una cuestión prejudicial sobre si la previsión de la Ley Orgánica 7/2014 de hacer inviable la acumulación de condenas del resto de países de la Unión Europea contradice a la Decisión Marco 2008/675/JAI vulnera el derecho a la tutela judicial efectiva.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en la que se sustenta el Auto considera que es manifiesto que no concurre esa vulneración con fundamento en que los argumentos expuestos en la resolución impugnada para justificar la improcedencia del planteamiento de la cuestión prejudicial se basan en la doctrina del propio Tribunal de Justicia de la Unión Europea sobre el acto claro y la resolución ha hecho expresas las razones por las que consideraba que había una clara interpretación del precepto sin incurrir en ningún defecto de motivación con relevancia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caso, nuestra discrepancia con la opinión mayoritaria en la que se sustenta el Auto radica (i) en la insuficiente caracterización que se hace de la doctrina del Tribunal de Justicia de la Unión Europea sobre el acto claro como excepción a la obligación del planteamiento de una cuestión prejudicial establecida en el art. 267 del Tratado de funcionamiento de la Unión Europea (TFUE); y, en relación con ello, (ii) en la afirmación de que el órgano judicial no incurrió en ningún defecto constitucional de motivación al argumentar que concurría este supuesto excepcional y no resultaba obligatorio el planteamiento de la cuestión prejudicial.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11. La opinión mayoritaria en la que se sustenta el Auto se limita a afirmar que en la fundamentación jurídica de la resolución impugnada se ha hecho una aplicación razonada de la doctrina comunitaria del acto claro para argumentar que concurría esta situación excepcional que enervaba la obligación de planteamiento de la cuestión prejudicial. Ahora bien, en la medida en que no entra a analizar el sentido y alcance de esa doctrina comunitaria, la defensa que hace respecto de la constitucionalidad de su aplicación por el órgano judicial de casación no responde al control de constitucionalidad establecido al efecto por la jurisprudencia de este Tribunal y del Tribunal Europeo de Derechos Humanos sobre el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Este Tribunal ha afirmado que el parámetro de control impuesto a este tipo de decisiones bajo la invocación del art. 24.1 CE consiste en verificar que la resolución judicial “se funda también en una interpretación razonable y motivada del régimen jurídico del planteamiento de la cuestión prejudicial, y que sigue además la propia doctrina jurisprudencial del Tribunal de Justicia sobre el ‘acto claro’” (así, STC 27/2013, de 11 de febrero, FJ 7). En la misma línea, el Tribunal Europeo de Derechos Humanos ha establecido que el art. 6.1 CEDH requiere que los tribunales nacionales no solo aporten las razones para negarse a plantear una cuestión prejudicial sino que, además, esas razones estén fundadas en las excepciones previstas por la jurisprudencia del Tribunal de Justicia de la Unión Europea, lo que determina que deberán argumentar, en lo que concierne al supuesto del acto claro, que la correcta aplicación de la legislación comunitaria es tan obvia que no deja margen para ninguna duda razonable (STEDH de 8 de abril de 2014, asunto Dhahbi c Italia, § 31).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ese modo, en atención a esta jurisprudencia, un análisis de la constitucionalidad de este tipo de decisiones judiciales solo puede hacerse tomando en consideración el papel central que juega la institución de la cuestión prejudicial dentro del sistema del Derecho de la Unión para identificar correctamente cual debe ser el objeto sobre el que recaiga el razonamiento del juez nacional al decidir sobre este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12. El art. 267 TFUE establece que “el Tribunal de Justicia de la Unión Europea será competente para pronunciarse, con carácter prejudicial: … b) sobre la validez e interpretación de los actos adoptados por las instituciones, órganos u organismos de la Unión …. Cuando se plantee una cuestión de este tipo en un asunto pendiente ante un órgano jurisdiccional nacional, cuyas decisiones no sean susceptibles de ulterior recurso judicial en Derecho interno, dicho órgano estará obligado a someter la cuestión al Tribunal”. En este marco normativo, no es controvertible que (i) el Tribunal Supremo español es un órgano jurisdiccional nacional cuyas decisiones no son susceptible de ulterior recurso judicial en Derecho interno, ya que el recurso de amparo ante el Tribunal Constitucional no constituye “recurso judicial”; y (ii) que es una obligación, y no solo una potestad, el plantear en estos casos la cuestión prejudicial cuando concurra un problema interpretativo en aras de respetar la competencia privativa otorgada al Tribunal de Justicia de la Unión Europea sobre el particular. La propia jurisprudencia del Tribunal de Justicia de la Unión Europea ha establecido ya desde la STJCE de 6 de octubre de 1982, asunto Cilfit, asunto 283/81, una serie de excepciones a esa obligación, entre las que está, por lo que atañe a este caso, que “la correcta aplicación del Derecho comunitario puede imponerse con tal evidencia que no deje lugar a duda razonable alguna sobre la solución de la cuestión suscitada. Antes de concluir que se da tal situación, el órgano jurisdiccional nacional debe llegar a la convicción de que la misma evidencia se impondría igualmente a los órganos jurisdiccionales nacionales de los otros Estados miembros, así como al Tribunal de Justicia. Tan solo si estas condiciones se reúnen puede abstenerse el órgano jurisdiccional nacional de someter la cuestión al Tribunal de Justicia y resolver bajo su propia responsabilidad (§16)”.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contexto jurisprudencial comunitario, el control de constitucionalidad que debe efectuarse sobre la decisión del órgano judicial de casación de abstenerse de plantear la cuestión prejudicial no puede quedar limitado, como hace la opinión mayoritaria en la que se sustenta el Auto, a una mera valoración abstracta sobre si se ha dado cumplimiento a un genérico deber constitucional de motivación de no incurrir en arbitrariedad, falta de racionalidad o error patente, a través de la exposición de las razones por las que se considera que es posible y asumible la interpretación pretendida y proyectada por el órgano judicial nacional de la normativa comunitaria. El planteamiento de la cuestión prejudicial es una obligación ineludible para el órgano judicial derivada del Derecho de la Unión fundamentada en la doble idea de que (i) el único competente para interpretarlo en caso de dudas hermenéuticas es el Tribunal de Justicia de la Unión Europea y (ii) tiene como finalidad evitar la proliferación de interpretaciones nacionales del Derecho comunitario que no pueden resultar unificadas por el Tribunal de Justicia de la Unión Europea ante la carencia de mecanismos impugnativos a posteriori.</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la decisión de no plantear una cuestión prejudicial solo cumplirá con el deber de motivación de estar fundada en Derecho cuando los razonamientos judiciales tengan por objeto poner de manifiesto no que la interpretación pretendida por el órgano judicial es una de las que tiene cabida en la norma comunitaria, sino que no existen dudas sobre la posibilidad de que haya otras interpretaciones que tienen cabida en esa normativa comunitaria. Solo de ese modo se puede garantizar que la cuestión prejudicial cumple con la función que tiene encomendada dentro del sistema de Derecho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13. En el presente caso, el fundamento jurídico quinto de la resolución impugnada pone de manifiesto que la negativa a plantear la cuestión prejudicial sobre los diversos aspectos de Derecho comunitario que se consideraban dudosos se ha fundamentado exclusivamente en la defensa de que una determinada interpretación tenía cabida dentro de la normativa comunitaria. Sin embargo, no se ha extendido a despejar las dudas que subsistían respecto de la posibilidad de que hubiera otras interpretaciones que también tuvieran encaje en esa normativa y, por tanto, que eventualmente pudieran ser preferidas por el Tribunal de Justicia de la Unión Europea y por los órganos judiciales nacionales de otros países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Esa circunstancia es determinante para negar que la aducida vulneración del derecho a la tutela judicial efectiva fuera “manifiestamente inexistente”, ya que se ha omitido razonar, como era exigencia derivada del deber de motivación de las resoluciones judiciales impuesto por el art. 24.1 CE para este tipo de decisiones, que la correcta aplicación de la legislación comunitaria es tan obvia en este caso que no deja margen para ninguna duda razonable. Esta omisión es especialmente censurable si se atiende a las especiales circunstancias concurrentes en el caso que ponen de manifiesto que era ostensible para el órgano judicial no solo la existencia, al menos, de una posible interpretación alternativa; sino incluso que había análisis seriamente fundados de que la interpretación de la normativa comunitaria que pretendía ser la obvia en realidad tenía un difícil encaje hermenéutico por llevar a conclusiones contradictorias con lo pretendido por los apartados 1 y 2 del art. 3 de la Decisión Marco 2008/675/JAI.</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existencia de esa posible interpretación alternativa y las serias objeciones de compatibilidad con la finalidad perseguida por la normativa comunitaria aparecen expuestas de forma singularmente extensa y clara en sendos Votos particulares formulados a la resolución judicial impugnada redactados por los Magistrados don Cándido Conde-Pumpido Tourón y don Joaquín Giménez García, que cuentan con su adhesión recíproca y la de otros cuatro Magistrados. Es innecesario, por tanto, volver a insistir en ello. Esa mera circunstancia debería haber llevado a la opinión mayoritaria en la que se sustenta el Auto a no considerar manifiestamente inexistente una vulneración que incluso posteriormente queda puesta más en evidencia cuando se constata que la persistencia de una posible interpretación alternativa y las serias objeciones de compatibilidad con la finalidad perseguida por la normativa comunitaria han sido también expuestas de manera extensa en sendos Votos particulares suscritos por otros ocho Magistrados a los Autos del Pleno de la Sala de lo Penal de la Audiencia Nacional 40/2015, de 9 de junio, o 68/2015, de 21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Frente a esta evidencia, la opinión mayoritaria en la que se sustenta el Auto se limita a afirmar que la presencia de diversos votos particulares en la resolución impugnada no es indicativa de que el criterio seguido por la mayoría incurriera en ningún defecto constitucional de motivación. Con ese razonamiento se desenfoca de nuevo el control de constitucionalidad que debe proyectarse sobre este tipo de decisiones. La importancia que reviste la existencia de esos votos particulares con tan numerosos apoyos para el control de constitucionalidad que nos compete no es que contengan interpretaciones divergentes sobre la pertinencia o no de plantear la cuestión prejudicial o sobre si resulta más adecuada uno u otra interpretación del Derecho comunitario. Lo relevante es que acreditan que existe una posible interpretación alternativa y, por tanto, que la interpretación pretendida por la mayoría no era tan obvia en este caso que no deja margen para ninguna duda razonable. En esas circunstancias objetivas el planteamiento de la cuestión prejudicial era, a nuestro juicio, obligado. Al no hacerlo así, sin necesidad de entrar a dilucidar cuál de las alternativas interpretativas del Derecho comunitario es preferible —que es cuestión que compete resolver al Tribunal de Justicia de la Unión Europea por la vía, precisamente, de la cuestión prejudicial— y desde una mera posición de control externo que se limita a constatar la existencia de esas alternativas interpretativas, se pone de manifiesto que la negativa a plantear la cuestión prejudicial constituye una decisión no fundada en Derecho que debe estimarse lesiva del art. 24.1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conclusión, la negativa a plantear al Tribunal de Justicia de la Unión Europea una cuestión prejudicial —para determinar si la previsión de la Ley Orgánica 7/2014 de hacer inviable la acumulación de condenas del resto de países de la Unión Europea es compatible con la Decisión Marco 2008/675/JAI— vulnera el derecho a la tutela judicial efectiva, al omitir la existencia de dudas razonables sobre la posibilidad de que hubiera otras interpretaciones que tuvieran cabida en la normativa comunitaria, en un contexto que de manera objetiva ponía de manifiesto la existencia de esas alternativas interpretativas, omitió razonar de manera suficiente sobre la concurrencia de una excepción a la obligación de plantear la cuestión prejudicial.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veinte de septiembre de dos mil dieciséis.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la Magistrada doña Encarnación Roca Trías al Auto dictado en el recurso de amparo avocado núm. 4001-2015, al que se adhiere el Magistrado don Fernando Valdés Dal-Ré</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mayoritaria de mis compañeros de Pleno, expreso mi discrepancia con el Auto.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En primer lugar, creo que es necesario comenzar mi argumentación destacando la fase del procedimiento en el que nos encontramos. No resulta inocua esta circunstancia a efectos de entender mi posición. Con el Auto aprobado por la mayoría se está rechazando un recurso de amparo, en trámite de admisión, por considerar manifiesta la inexistencia de la violación de los derechos fundamentales denunciados por el recurrente. A diferencia de mis compañeros Magistrados, no puedo descartar prima facie su “verosimilitud” y, por supuesto, considero que cumplía con el requisito de la especial trascendencia constitucional. Su admisión hubiera permitido la tramitación del amparo y, una vez efectuadas las alegaciones por las partes y el Ministerio Fiscal, haberse dictado una sentencia que, publicada en el “Boletín oficial del Estado”, diera respuesta a una cuestión de indudable repercusión por tratarse de un asunto que, dadas sus peculiaridades, no sólo ponía en cuestión la vulneración de derechos de fundamentales sino, también, el sistema de fuentes.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A mi juicio, y esta es una interpretación personal, estimar que el asunto merece una decisión de fondo por parte de este Tribunal por considerarlo importante “para la interpretación de la Constitución, para su aplicación o para su general eficacia, y para la determinación de los derechos fundamentales” [art. 50.1 b) LOTC], podría ser condición bastante para que el Tribunal Constitucional pudiera decidir la admisión a trámite de un recurso, con independencia del resultado sobre el fondo al que, finalmente, se llegara por sentencia. Afirmar que para la admisión del recurso de amparo no es suficiente la mera lesión de un derecho fundamental o libertad pública del recurrente tutelable en amparo [arts. 53.2 y 161 1 b) CE y 41 LOTC], por ser indispensable para ello la existencia de la especial trascendencia constitucional del recurso [art. 50.1 b) LOTC], no quiere decir que apreciada ésta se deba exigir necesariamente la lesión como requisito para su admisión. Sólo por ello, debería haber sido admitido a trámite.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En cualquier caso, y prescindiendo de mi posición personal, no puedo afirmar, tampoco, con la rotundidad con la que se hace en el Auto del que discrepo, que en el presente caso la inexistencia de lesión de la violación de los derechos fundamentales invocados sea manifiesta.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jurisprudencia del Tribunal pronto interpretó, en relación con la Ley Orgánica del Tribunal Constitucional vigente antes de la reforma del 2007, que “el designio del legislador orgánico era que se prescindiera del desarrollo total del procedimiento y de la emanación de una resolución en forma de Sentencia, cuando se percibía desde el primer momento con ‘claridad meridiana’ que ‘la misma en ningún caso podría ser estimatoria’ (ATC 52/1980, de 15 de octubre, FJ 2)” (AATC 252/2009, de 19 de octubre, FJ 1; 272/2009, de 26 de noviembre, FJ 1; y 274/2009, de 30 de noviembre, FJ 3). Considero que si dicha interpretación ya era de por sí restrictiva respecto de lo que entonces se denominaba “contenido constitucional”, exigiendo que su falta fuera “patente, clara y notoria” (ATC 52/1980, FJ 2), con mayor razón debe serlo tras la citada reforma y su transformación en “especial trascendencia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presente caso, el hecho de la existencia de los Votos particulares formulados suscritos por seis Magistrados de los quince que compusieron la Sala de lo Penal Tribunal Supremo, por un lado; haberse considerado necesaria la avocación al Pleno de este Tribunal [art. 10.1 n) LOTC]; así como la propia discrepancia interna de la que dan constancia los Votos discrepantes formulados por mis compañeros, por otro, debieron resultar suficientes para considerar que procedía la tramitación del recurso de amparo y despejar en sentencia, tras llevar a cabo el correspondiente trámite de alegaciones, la “verosimilitud” de la lesión denunciada.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En definitiva, y dado que considero que prima facie no puede descartarse la existencia de lesión, no puedo sino mostrarme a favor de la admisión del presente recurso de amparo. En coherencia con lo expuesto, no creo necesario hacer más consideraciones sobre los argumentos del Auto que llevan a la mayoría a concluir que es manifiesta la inexistencia de la lesión denunciada; que sí habrían procedido, en el caso de discrepar, de haberse dictado una sentencia al respecto.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veinte de septiembre de dos mil dieciséis.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