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27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septiembre de 2015, don Javier Cuevas Rivas, Procurador de los Tribunales y de don José María Lasa Artola y doña Jesusa Arostegui Beraza, promovió en su nombre recurso de amparo contra la Sentencia de la Sección Quinta de la Sala de lo Contencioso-Administrativo de la Audiencia Nacional, de 24 de junio de 2015 (recurso 147-2014), que desestimó el recurso contencioso-administrativo interpuesto contra la resolución del Ministerio del Interior, de 28 de febrero de 2014, denegando la indemnización solicitada con base en la Ley 29/2011, de 22 de septiembre, de reconocimiento y protección integral a las víctimas del terrorismo.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Sala Segunda de este Tribunal, dictó providencia el 28 de junio de 2016 con el siguiente tenor: “La Sección ha examinado el recurso presentado y ha acordado no admitirlo a trámite con arreglo a lo previsto en el art. 50.1 a) LOTC, en relación con su art. 44.1 a), toda vez que el recurrente, que ha articulado su recurso de amparo por la vía del citado artículo 44 LOTC,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ha interpuesto el Ministerio Fiscal recurso de súplica, mediante escrito presentado en el Registro General de este Tribunal con fecha 21 de julio de 2016, el cual se fundamenta en síntesis, en que la demanda del presente recurso de amparo alega la vulneración del derecho a la presunción de inocencia (art. 24.2 CE), causada en origen en la vía administrativa, cuando se denegó lo pedido por las actoras con arreglo a los informes policiales disponibles. Lesión constitucional que, por ello mismo, se denunció ante la Sala de lo Contencioso-Administrativo que conoció del recurso planteado contra la resolución ministerial que resultaba adversa. Prosigue diciendo que constan a la Fiscalía otros recursos de amparo de contenido similar e idéntico agotamiento de la vía judicial, los cuales no han sido inadmitidos a trámite por este Tribunal por la causa declarada en este caso, sino por la “manifiesta inexistencia de la vulneración denunciada. Considera el Fiscal que la vía judicial ha quedado correctamente agotada y no precisaba de la interposición del incidente de nulidad de actuaciones (art. 241 LOPJ), por lo que solicita que se deje sin efecto nuestra providencia de 28 de junio de 2016, reponiendo las actuaciones al momento inmediatamente anterior al de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22 de julio de 2016, la Secretaría de Justicia de la Sección Cuarta de este Tribunal acordó unir a las actuaciones el escrito presentado por el Fiscal, y conceder un plazo común de tres días a las demás partes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el representante procesal de los recurrentes formalizó escrito el 1 de septiembre de 2016, manifestando su conformidad con lo solicitado por el Fiscal pues, explica, otros recursos se han inadmitido por inexistencia de la vulneración denunciada tanto desde la óptica del derecho a la presunción de inocencia como del derecho a la tutela judicial efectiva, no por el óbice de falta de agotamiento. Aclaran en todo caso los actores, que en “el presente recurso de amparo -y a pesar de los términos del escrito del Ministerio Fiscal- se formalizó exclusivamente por la vulneración de ese derecho del art. 24.2 CE”. Añaden que la lesión referida se denunció ya en el recurso contencioso-administrativo interpuesto ante la Audiencia Nacional contra la denegación del Ministerio del Interior, adoptada con base en los informes policiales, por lo que no precisaba de interponerse incidente de nulidad de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estimar el recurso de súplica del Ministerio Fiscal, a la vista de lo alegado por éste en su escrito, como también la parte recurrente en el trámite de alegaciones abierto. La demanda de amparo alega la lesión del derecho a la presunción de inocencia, atribuido en origen, efectivamente, a la resolución del Ministerio del Interior que denegó la indemnización solicitada, de modo que con la respuesta dada por la Sentencia de la Sección Quinta de la Sala de lo Contencioso-Administrativo de la Audiencia Nacional quedaba agotada la vía judicial previa al amparo, quedando así cumplido el requisito del art. 44.1 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pero sin que esto comporte la admisión a trámite del presente recurso de amparo, sobre la que se resolverá en nueva providencia a dictar 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28 de junio de 2016,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