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167</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4 de octubre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21 de marzo de 2016, la Sección Segunda de la Sala de lo Contencioso-Administrativo del Tribunal Superior de Justicia de Madrid remitió testimonio del Auto de 11 de febrero de 2016 por el que se acordó plantear cuestión de inconstitucionalidad en relación con el apartado d) del art. 100.3 de la Ley 2/2003, de 11 de marzo, de Administración local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diligencia de ordenación de la Secretaria de Justicia del Pleno de 5 de mayo de 2016 se acordó librar atenta comunicación al órgano judicial a fin de que a la mayor brevedad posible se remitiese copia adverada de la totalidad de las actuaciones relativas al procedimiento ordinario núm. 179-2014, excepto del procedimiento administrativo. El testimonio íntegro de las actuaciones tuvo entrada en el Registro General del Tribunal el 13 de mayo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de 25 de junio de 2014 se plantea recurso contencioso-administrativo contra el acuerdo del Pleno del Ayuntamiento de Galapagar, por el que se aprueba definitivamente el Reglamento del mercado municipal de Galapagar (notificado el 10 de febrero de 2014 y publicado en el “BOCM” núm. 64, de 17 de marzo de 2014). La recurrente es titular de concesiones administrativas para la explotación de determinados puestos del mercado municipal de Galapagar.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consta en las actuaciones remitidas, la recurrente presentó solicitud de asistencia jurídica gratuita lo que comportó la suspensión del término para la interposición del recurso (diligencia de ordenación del Secretario Judicial de 3 de abril de 2014). Por diligencia de ordenación de 11 de junio de 2014 se dio un plazo de diez días para la interposición del recurso. Por Decreto de 1 de julio de 2014 se admitió a trámite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solicita se dicte sentencia en la que se revoque y anule totalmente el contenido de la resolución recurrida y, subsidiariamente, los arts. 7, 8, 9 y 15, así como la disposición transitoria segunda de dicho Reglamento. Una de las cuestiones que suscita la misma es que el régimen del procedimiento de adjudicación de la nueva zona comercial y de ocio para los no antiguos sea en régimen de alquiler por diez años ya que cuando se trata de adjudicar el uso sobre un bien de dominio público afecto a un servicio público, ha de ser bajo concesión administrativa y no mediante contrato de arrendamiento.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Ayuntamiento de Galapagar se opuso a la demanda. Solicitó la inadmisión del recurso por la presentación del escrito inicial del recurso fuera del plazo establecido y, subsidiariamente, interesó la desestimación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providencia de 28 de julio de 2015, el órgano judicial, de conformidad con lo dispuesto en el art. 35.2 de la Ley Orgánica del Tribunal Constitucional (LOTC), otorgó trámite de audiencia a las partes y al Ministerio Fiscal sobre la pertinencia de plantear cuestión de inconstitucionalidad en relación con el apartado d) del art. 100.3 de la Ley 2/2003, de 11 de marzo, de Administración local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interpuso recurso de reposición contra dicha providencia interesando se dictase otra en la que se concretasen los preceptos constitucionales infringidos, la relación con el fallo a dictar y la duda de constitucionalidad. La parte recurrente, mediante escrito de 11 de septiembre de 2015, manifestó su conformidad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Auto de 15 de octubre de 2015, el órgano judicial estima en parte el recurso de reposición interpuesto por el Fiscal y otorga un nuevo plazo de diez días para que formule las alegaciones que estime convenientes en relación con si “el apartado d) del art. 100.3 de la Ley 2/2003, de 11 de marzo, de Administración Local de la Comunidad de Madrid pudiera ser contrario al artículo 149.1.18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mediante escrito presentado el 4 de noviembre de 2015, no se opone al planteamiento de la cuestión de inconstitucionalidad. El representante del Ayuntamiento de Galapagar, mediante escrito presentado el 4 de noviembre de 2015, considera que no sería procedente el planteamiento de la cuestión de inconstitucionalidad porque el apartado d) del art. 100.3 de la Ley 2/2003 no resulta aplicable ni de su validez depende el fallo, puesto que la recurrente es titular de las concesiones administrativas para la explotación de los puestos 9 y 10 del mercado municipal de Galapagar, por lo que no resulta de aplicación el arrendamiento como forma de gestión indirecta de los servicios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Auto de 11 de febrero de 2016, el órgano judicial plantea cuestión de inconstitucionalidad “sobre el apartado d) del art. 100.3 de la Ley 2/2003, de 11 de marzo, de Administración Local de la Comunidad de Madrid, por poder incurrir este precepto autonómico en vicio de inconstitucionalidad por vulneración de la legislación básica del Estado, infringiendo el art. 149.1.18 de la CE, en relación con el art. 85.2 B de la Ley 7/1985, de 2 de abril, Reguladora de las Bases de Régimen Local y el art. 277 del Texto Refundido de la Ley de Contratos del Sector Público, aprobado por Real Decreto Legislativo 3/2011, de 14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referirse sucintamente en los antecedentes de hecho, el órgano judicial expone la duda de constitucionalidad que se le plantea. Entiende que el apartado d) del art. 100.3 de la Ley 2/2003 incurre en vicio de inconstitucionalidad por vulneración de la legislación básica del Estado infringiendo el art. 149.1.18 CE. La norma autonómica contempla el arrendamiento como forma de gestión indirecta de los servicios públicos, si bien esta modalidad de gestión indirecta no se contempla en el art. 85. 2 b) de la Ley reguladora de las bases de régimen local que establece que “los servicios públicos de competencia local habrán de gestionarse de la forma más sostenible y eficiente de entre las enumeradas a continuación”, contemplándose en el apartado b) la “gestión indirecta, mediante las distintas formas previstas para el contrato de gestión de servicios públicos en el texto refundido de la Ley de Contratos del Sector Público, aprobado por Real Decreto Legislativo 3/2011, de 14 de noviembre”. A su vez, en el artículo 277 de esta última disposición se establecen las modalidades de la contratación de la gestión de los servicios públicos que son las de concesión, gestión interesada, el concierto, y la sociedad de economía mixta, no encontrándose entre estas modalidades la del arrendamiento. Por ello, el órgano judicial entiende que el precepto cuestionado puede incurrir en vicio de inconstitucionalidad por vulneración de la legislación básica del Estado lo que, a su juicio, lleva a la necesidad de planteamiento de la cuestión de inconstitucionalidad conforme a la doctrina constitucional que establece que los órganos judiciales no pueden dejar de aplicar una norma autonómica al caso enjuiciado por considerar que dicha norma sea contraria a una ley básica estatal (STC 195/2015, de 21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órgano judicial se refiere expresamente a los juicios de aplicabilidad y de relevancia, señalando al efecto que la decisión del proceso depende de la validez de la norma en cuestión. Tiene en cuenta el órgano judicial que la impugnación realizada en la demanda se refiere, entre otros preceptos, al art. 7 del Reglamento que prevé que “el régimen del procedimiento de adjudicación de la Nueva Zona Comercial y de Ocio para los no antiguos, sea en régimen de alquiler por 10 años, cuando lo que se trata es de adjudicar el uso sobre un bien de dominio público afecto a un servicio público, debiendo ser bajo concesión administrativa, no mediante contrato de arrendamiento”. A la vista de dicho motivo de impugnación, y teniendo en cuenta que el art. 7 del Reglamento tiene su cobertura en el art. 100.3 d) de la Ley 2/2003, conforme a lo establecido en el artículo 1 de la misma, la decisión sobre dicho motivo de impugnación depende de la validez del precepto autonómico cuestionado. Asimismo, contesta a las alegaciones realizadas por el Ayuntamiento de Galapagar respecto a que el art. 100.3 d) de la Ley 2/2003 no resulta aplicable al caso ni de su validez depende el mismo, entendiendo que, con independencia de la situación jurídica individualizada de la recurrente, lo cierto es que no cabe negarle la legitimación para impugnar el art. 7 del Reglamento en cuanto éste contempla el arrendamiento como forma de gestión.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julio de 2016 la Sección Segunda acordó, a los efectos que determina el art. 37.1 LOTC, oír al Fiscal General del Estado para que, en el plazo de diez días, alegue lo que considere conveniente acerca de la admisibilidad de la presente cuestión de inconstitucionalidad en relación con el cumplimiento de los requisitos procesales (art. 35.2 LOTC) en especial a la vista de la STC 102/2016, de 25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presentó sus alegaciones el día 8 de septiembre de 2016 interesando la inadmisión de la cuestión por los motivos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analiza el cumplimiento del trámite de audiencia, así como de los juicios de aplicabilidad y relevancia que el órgano judicial fundamenta en el Auto de planteamiento. Sin embargo, considera la Fiscal General del Estado que la presente cuestión de inconstitucionalidad ha de resolverse conforme a la doctrina contenida en la STC 102/2016, de 25 de mayo, que se aparta de la doctrina tradicional del Tribunal Constitucional en cuanto a la solución constitucional que debe darse a determinados supuestos de inconstitucionalidad sobrevenida de preceptos legales autonómicos como consecuencia de la posterior modificación de la legislación básica del Estado y que en el momento de su promulgación eran coincidentes. Dicha Sentencia resolvió la cuestión de inconstitucionalidad núm. 1619-2015, promovida por la Sala de lo Contencioso-Administrativo del Tribunal Superior de Justicia de Galicia en relación con el art. 32.1 de la Ley 5/1997, de 22 de julio, de Administración local de Galicia, por su posible inconstitucionalidad sobrevenida con el art. 47.2 a) de la Ley reguladora de las bases del régimen local, en la redacción dada por la Ley 57/2003,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Ministerio Fiscal que en el presente caso nos hallamos con que la controversia constitucional que se somete a la consideración de este Alto Tribunal es idéntica a la sometida al Alto Tribunal en la STC 102/2016, aunque, en este caso, la norma autonómica no se ha dejado de aplicar como sucedió en el supuesto analizado por la Sentencia constitucional citada. Al respecto, entiende que los elementos de análisis que tuvo en cuenta el Tribunal Constitucional en la referida Sentencia se reproducen en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considera que nos hallamos ante un supuesto en que el precepto autonómico cuestionado, el apartado d) del art. 100.3 de la Ley de la Comunidad de Madrid 2/2003, de 11 de marzo, era coincidente en el momento de su promulgación con la norma básica estatal sobre la materia, en concreto el art. 85 de la Ley reguladora de las bases de régimen local, que recogía como una modalidad de gestión de los servicios públicos locales la de arrendamiento. La contradicción del precepto autonómico surge con posterioridad a su promulgación como consecuencia de las reformas operadas de la Ley reguladora de las bases de régimen local y el reenvío que hace a la Ley de contratos del sector público. En el art. 277 del Real Decreto Legislativo 3/2011, de 14 de noviembre, por el que se aprueba el texto refundido de la Ley de contratos del sector público, que regula las modalidades de contratación de gestión de servicios públicos no figura el arrendamiento, que sí era contemplado en la redacción originaria del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afirma el Ministerio Fiscal, el legislador autonómico, al desarrollar la legislación básica sobre las modalidades de contratación de la gestión indirecta de los servicios públicos reprodujo la legislación básica vigente en el momento de promulgación de la norma autonómica cuestionada y, tras las modificaciones producidas por la legislación básica sobre la materia, no ha procedido a adecuar la norma autonómica cuestionada al nuevo contenido de aquella legislación, produciéndose, en consecuencia, una divergencia entre la norma autonómica y la estatal básica con posterioridad a la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atendiendo a los presupuestos para la aplicación de la doctrina de la prevalencia sentados por el Tribunal Constitucional, en opinión del Ministerio Fiscal, concurre que en el presente caso tanto el Estado, al amparo del art. 149.1.18 CE, como la Comunidad Autónoma, conforme al art. 27.2 de su Estatuto de Autonomía, ostentan competencias en materia de contratación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concurre también el presupuesto de que la norma de contraste estatal tenga carácter básico de acuerdo con la STC 161/2013, FJ 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Ministerio Fiscal afirmando que, visto que los presupuestos de análisis de la presente cuestión de inconstitucionalidad son coincidentes con los que se tuvieron en cuenta en la STC 102/2016, la consecuencia es que el art. 100.3 d) de la Ley de la Comunidad de Madrid 2/2003, de 11 de marzo, de Administración local de la Comunidad de Madrid no es aplicable al caso controvertido en el proceso subyacente del que trae causa la presente cuestión, por lo que procede inadmitir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Contencioso-Administrativo del Tribunal Superior de Justicia de Madrid promueve cuestión de inconstitucionalidad en relación con el apartado d) del art. 100.3 de la Ley 2/2003, de 11 de marzo, de Administración local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establece lo siguiente: “1. Los servicios públicos locales pueden gestionarse de forma directa o indirecta. En ningún caso podrán prestarse por gestión indirecta los servicios públicos que impliquen ejercicio de autoridad. … 3. La gestión indirecta adoptará alguna de las siguientes formas: a) Concesión. b) Gestión interesada. c) Concierto. d) Arrendamiento. e) Sociedad mercantil y cooperativas legalmente constituidas cuyo capital social sólo parcialmente pertenezca a la entidad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el apartado d) del art. 100.3 de la Ley de la Comunidad de Madrid 2/2003 vulnera la legislación básica del Estado, infringiendo el art. 149.1.18 CE. La norma autonómica contempla el arrendamiento como forma de gestión indirecta de los servicios públicos locales, modalidad que no se contempla en el art. 277 de la Ley de contratos del sector público, aprobado por Real Decreto Legislativo 3/2011, de 14 de noviembre, al que se remite el art. 85. 2 b) de la Ley reguladora de las bases de régimen local para la definición de dichas modalidades de gestión. Por ello, el órgano judicial entiende que el precepto cuestionado puede vulnerar la legislación básica del Estado por lo que, conforme a la doctrina constitucional de la STC 195/2015, de 21 de septiembre, eleva la presente cuestión de inconstitucionalidad para que este Tribunal se pronuncie sobre el apartado d) del art. 100.3 de la Ley 2/2003, de 11 de marzo, de Administración local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por las razones expuestas en los antecedentes, ha interesado la inadmisión de la cuestión por incumplimiento de los requisitos procesales, en concreto, del juicio de aplicabilidad, conforme a la STC 102/2016, de 25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dispuesto en el art. 37.1 de la Ley Orgánica del Tribunal Constitucional (LOTC), el Tribunal puede rechazar en trámite de admisión y mediante Auto y sin otra audiencia que la del Fiscal General del Estado, aquellas cuestiones de inconstitucionalidad que no cumplan los requisitos procesales o que fueran notoriamente infundadas. Como ha sostenido el Tribunal en reiteradas ocasiones, “dichos requisitos procesales, enumerados en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AATC, 393/2004, 19 de octubre de 2004, FJ 1; 76/2007, de 27 de febrero, FJ 2; 189/2009, de 23 de junio, FJ 2, y 142/2016, de 19 de junio, FJ 1, entre otras muchas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ha puesto de relieve la Fiscal General del Estado, conforme a nuestra doctrina sentada en la citada Sentencia 102/2016, de 25 de mayo, y reiterada en SSTC 116/2016, de 20 de junio, y 127/2016, de 7 de julio, en este caso no se puede considerar cumplido el juicio de aplicabilidad.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planteamiento de la cuestión de inconstitucionalidad, el órgano judicial parte de que al poder incurrir el precepto cuestionado en vicio de inconstitucionalidad por vulneración de la legislación básica del Estado ha de plantear cuestión de inconstitucionalidad conforme a la doctrina constitucional (STC 195/2015) que establece que los órganos judiciales no pueden dejar de aplicar una norma autonómica al caso enjuiciado por considerar que dicha norma sea contraria a una ley básica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resulta necesario ahora tener en cuenta la doctrina del Tribunal Constitucional sobre el principio de prevalencia contenida en la reciente STC 102/2016, de 25 mayo, y reiterada en SSTC 116/2016, de 20 de junio, y 127/2016, de 7 de julio, que resolvían cuestiones de inconstitucionalidad sobre el mismo precepto y planteadas por el mismo órgano judicial y en las que concurrían una serie de circunstancias que determinaron que el Tribunal concluyera que “la prevalencia del derecho estatal debe jugar en tanto no haya sido puesta en duda la constitucionalidad de la legislación básica modificada” (SSTC 102/2016, FJ 6, y 127/2016,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Dichas circunstancias se concretan en que se trata de un caso de “inconstitucionalidad indirecta o mediata” (SSTC 102/2016, FJ 1, y 116/2016, FJ 2); “sobrevenida” (SSTC 102/2016, FJ 2, y 116/2016, FJ 2): “la legislación autonómica no ha hecho sino reproducir la legislación básica, y ésta se modifica después en un sentido incompatible con aquella legislación autonómica” (STC 102/2016, FFJJ 2 y 3) y, además, “el Tribunal ya se ha pronunciado en favor del carácter básico de la regulación [estatal]” (STC 102/2016,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concurren las mismas o muy similares circunstancias que las que concurrían en la cuestión de inconstitucionalidad sobre la que se pronuncia la referida Sentencia 102/2016: inicialmente el precepto cuestionado y la Ley reguladora de las bases de régimen local establecían la misma regulación. Concretamente, el citado art. 100.3 de la Ley 2/2003, de 11 de marzo, de Administración local de la Comunidad de Madrid, establece, en una redacción que no ha sido modificada desde su aprobación, que la gestión indirecta de los servicios públicos locales “adoptará alguna de las siguientes formas: a) Concesión. b) Gestión interesada. c) Concierto. d) Arrendamiento. e) Sociedad mercantil y cooperativas legalmente constituidas cuyo capital social sólo parcialmente pertenezca a la entidad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precepto venía a reproducir lo establecido en el art. 85.2 de la Ley reguladora de las bases de régimen local, que, en el momento de aprobación de la norma autonómica, disponía que “la gestión indirecta adoptará alguna de las siguientes formas: a) Concesión. b) Gestión interesada. c) Concierto. d) Arrendamiento. e) Sociedad mercantil y cooperativas legalmente constituidas cuyo capital social sólo parcialmente pertenezca a la entidad local”. La norma básica estatal, tras sucesivas modificaciones, dispone que “los servicios públicos de competencia local habrán de gestionarse de la forma más sostenible y eficiente de entre las enumeradas a continuación: B) Gestión indirecta, mediante las distintas formas previstas para el contrato de gestión de servicios públicos en el texto refundido de la Ley de Contratos del Sector Público, aprobado por Real Decreto Legislativo 3/2011, de 14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artículo 277 de dicha norma se establece, a su vez, que “la contratación de la gestión de los servicios públicos podrá adoptar las siguientes modalidades: a) Concesión, por la que el empresario gestionará el servicio a su propio riesgo y ventura. b) Gestión interesada, en cuya virtud la Administración y el empresario participarán en los resultados de la explotación del servicio en la proporción que se establezca en el contrato. c) Concierto con persona natural o jurídica que venga realizando prestaciones análogas a las que constituyen el servicio público de que se trate .d) Sociedad de economía mixta en la que la Administración participe, por sí o por medio de una entidad pública, en concurrencia con personas naturales o jurídicas”. Por lo tanto, existe una aparente contradicción entre la legislación autonómica y la legislación estatal en la medida en que esta última no contempla, en la actualidad, el arrendamiento como forma de gestión indirecta de los servicios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el Tribunal Constitucional ha declarado básico el citado art. 85.2 de la Ley reguladora de las bases de régimen local, antes de su modificación por la Ley 27/2013, de 27 de diciembre, de racionalización y sostenibilidad de la Administración local, si bien con un contenido coincidente con la regulación vigente en cuanto a la remisión a la Ley de contratos de las formas de gestión de los servicios públicos. Así, en STC 161/2013, de 26 de septiembre, FJ 11, se afirma que “la gestión indirecta consiste en encomendar a un tercero la función de prestación de determinados servicios de competencia de la Administración y tiene por objeto una prestación típica de los contratos regulados por la legislación de contratos públicos según el art. 149.1.18 CE. Por esta razón, la definición de los contratos mediante los que se podrá instrumentar la gestión indirecta es esencial para determinar la intensidad con que se aplicarán los preceptos de la legislación contractual, tanto en cuanto a la preparación y adjudicación del contrato como en cuanto al régimen jurídico aplicable. Por tanto, forma parte de la legislación básica del Estado en materia de contratos. No puede admitirse la conclusión a la que nos llevaría el argumento de la parte recurrente de que las bases deben ser más reducidas en lo que respecta a la contratación local por la necesidad de dejar espacio a las Comunidades Autónomas para regular los aspectos organizativos locales. En consecuencia, la disposición final primera de la Ley de medidas para la modernización del gobierno local, en cuanto declara que el artículo 85.2 b) LBRL constituye legislación básica del Estado, no es contraria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Atendiendo a lo anteriormente expuesto, al concurrir en este caso las mismas circunstancias que las que confluían en la cuestión de inconstitucionalidad resuelta por la STC 102/2016 procede, en virtud del mismo razonamiento, acordar también en este caso la inadmisión de la cuestión de inconstitucionalidad por considerar que el apartado d) del art. 100.3 de la Ley 2/2003, de 11 de marzo, de Administración local de la Comunidad de Madrid, debido a la aplicación del principio de prevalencia ex art. 149.3 CE, no es aplicable al pleito a quo, con lo que no se cumpliría con la naturaleza concreta de la cuestión de inconstitucionalidad exigida por el art. 163 CE y el art. 35.2 de la Ley Orgánica del Tribunal Constitucional (STC 127/2016, FJ 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