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28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6887-2014, promovido por Iberdrola, S.A., representada por el Procurador de los Tribunales don José Luis Martín Jaureguibeitia y asistida por los Abogados don Juan José Lavilla Rubira, doña María Luisa García Blanco y don Isaac Salama Salama, contra: i) la resolución de la Comisión Nacional de Energía, de 12 de enero de 2012, por la que se practicó la liquidación provisional núm. 11-2011 de las actividades reguladas del sistema eléctrico; ii) la Sentencia de la Sala de lo Contencioso-Administrativo de la Audiencia Nacional, de 19 de diciembre de 2012, por la que se desestimó el recurso contencioso-administrativo núm. 1-2012 interpuesto contra la citada resolución; iii) la Sentencia de la Sala de lo Contencioso-Administrativo del Tribunal Supremo (Sección Séptima), de 28 de marzo de 2014, que desestimó el recurso de casación núm. 292-2013 presentado contra la Sentencia de instancia; y iv) el Auto de la misma Sala, de 25 de septiembre de 2014, por el que se desestimó el incidente de nulidad de actuaciones promovido frente a la anterior. Han comparecido y formulado alegaciones el Abogado del Estado, el Ministerio Fiscal y la entidad Iberdrola, S.A.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noviembre de 2014, el Procurador de los Tribunales don José Luis Martín Jaureguibeitia, en nombre y representación de Iberdrola, S.A., interpuso un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Iberdrola, S.A., interpuso un recurso contencioso-administrativo por el procedimiento especial para la protección de los derechos fundamentales contra la resolución del Consejo de la Comisión Nacional de Energía que aprobó la liquidación provisional núm. 11 de las actividades reguladas del sector eléctrico del ejercicio 2011 (en lo sucesivo, liquidación 11-2011). En ella se establecía una obligación de abono de 108.958.368,27 € a cargo de Iberdrola, S.A., para la financiación del déficit de tarifa, conforme a lo previsto en la disposición adicional vigésima primera de la Ley 54/1997, de 27 de noviembre, del sector eléctrico (disposición adicional vigésima primera de la Ley del sector eléctrico: LSE, en lo que sigue). La demandante sostenía que, al imponer la carga de financiación del déficit exclusivamente a las cinco empresas del sector que señala la norma (entre ellas Iberdrola, S.A.), se lesiona el derecho a la igualdad ante la ley, reconocido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Tramitado dicho recurso ante la Sección Cuarta de la Sala de lo Contencioso-Administrativo de la Audiencia Nacional con el núm. 1-2012, fue desestimado por la Sentencia de 19 de diciembre de 2012, que declaró la resolución impugnada ajustada a Derecho, al entender que existe una justificación objetiva y razonable para exigir a las empresas incluidas en la disposición adicional vigésima primera LSE la financiación del déficit de tarifa, como es el hecho de ser las operadoras principales del sector, motivo que les había hecho acreedoras en su día del derecho a percibir los costes de transición a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referida Sentencia la sociedad mercantil demandante interpuso un recurso de casación (núm. 292-2013), aduciendo la vulneración del art. 14 CE y de los principios de imprescriptibilidad, irrenunciabilidad, indisponibilidad y permanencia de los derechos fundamentales y, en concreto,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Sentencia de 28 de marzo de 2014 la Sección Séptima de la Sala de lo Contencioso-Administrativo del Tribunal Supremo desestimó el recurso de casación, recordando que mediante dos Sentencias del Pleno de 18 de noviembre de 2013 (recursos de casación 843-2013 y 848-2013) ya había desestimado dos recursos semejantes interpuestos por otras compañías eléctricas afectadas también por la disposición adicional vigésima primera LSE (la Sentencia que resuelve el recurso de casación núm. 848-2013 es a su vez objeto del recurso de amparo núm. 354-2014, promovido por “Endesa, S.A.”, cuyo contenido coincide sustancialmente con el presente recurso núm. 6887-2014). Por tanto, se remite a lo razonado en tales Sentencias, insistiendo especialmente en que la recurrente fue perceptora de los costes de transición a la competencia y que, desde un enfoque global del sector eléctrico, esto la singulariza respecto de las demás empresas del sector y, con mayor motivo, respecto de los demás sectores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la Sentencia desestimatoria fue interpuesto un incidente de nulidad de actuaciones por la posible vulneración del art. 24.1 CE por incurrir, según la recurrente, en error patente e incongruencia omisiva. El incidente fue desestimado por Auto de 25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dos motivos: i) la vulneración del derecho de la sociedad demandante a la igualdad de trato sin discriminación (art. 14 CE), que achaca a la liquidación 11-2011; y ii) la infracción del art. 24.1 CE en que incurre, a su juicio, la Sentencia del Tribunal Supremo que la confirma.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argumentación con la primera infracción, que habría ocasionado la Administración al dictar la liquidación impugnada, en aplicación de la disposición adicional vigésima primera LSE, de tal manera que la vulneración sería resultado de la inconstitucionalidad de dicha norma legal. Considera Iberdrola, S.A., que el precepto indicado incurre en una desigualdad de trato sin fundamento entre categorías de personas equiparables desde el punto de vista de la finalidad de la norma. En este sentido, invoca como términos de comparación válidos que demostrarían la discriminación: i) en primer término, otras empresas de tamaño similar a las llamadas a financiar el déficit tarifario (cita a las empresas del IBEX 35), que compiten con ellas en un mercado financiero cada vez más restrictivo; ii) en segundo lugar, las empresas de otros sectores energéticos distintos al eléctrico (cita, entre otras, a Repsol, S.A.), dada la intercambiabilidad de la electricidad con otras modalidades de energía; y iii) por último, otras empresas del sector eléctrico, mencionando a Red Eléctrica de España, S.A., dedicada al transporte, y las demás empresas generadoras distintas de las cinco obligadas.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totalmente injustificada la selección de las cinco entidades obligadas por la disposición adicional vigésima primera LSE centrándose en contrarrestar la conexión que traza la Sentencia impugnada con la percepción de los costes de transición a la competencia, que considera una justificación ex post. Tras recordar que estos derechos se suprimieron en 2006, alega que no hay vínculo alguno entre ellos y el déficit tarifario. A esto añade que no hay identidad entre las empresas perceptoras de los costes de transición a la competencia y las incluidas en la disposición adicional vigésima primera, aclarando que aquellas se definían de forma abstracta, prueba de lo cual es que la transmisión de la titularidad de las instalaciones a las que se asociaban las compensaciones llevaba aparejada la del propio derecho a su percepción. En concreto, niega que las operaciones societarias llevadas a cabo en el sector puedan explicar la diferencia entre las empresas beneficiarias de los costes de transición a la competencia y las incluidas en la norma controvertida; al igual que tampoco cabe sostener que los porcentajes de la disposición adicional vigésima primera LSE coincidan con los de los costes de transición a la competencia, puesto que Iberdrola, S.A., tenía derecho a cobrar por tales derechos un 27,10 por 100 y, en cambio, se le impone una obligación de financiación del 35,01 por 100 del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Iberdrola, S.A., tampoco considera razón suficiente para la desigualdad ninguno de los otros factores aducidos por la Sentencia impugnada, por remisión a la Sentencia del Pleno del Tribunal Supremo de 18 de noviembre de 2013, puesto que ni las obligadas son causantes del déficit, cuyo origen está en la decisión política de no incrementar la tarifa en la medida necesaria; ni la condición de operador dominante cualifica a Iberdrola, S.A., como obligada a sufragar el déficit de tarifa; ni el dato de operar de forma integrada debe servir para fundamentar la diferenciación. Por último, la supuesta solvencia y capacidad para asumir la obligación impuesta tampoco puede justificar la discriminación, pues, por ejemplo, E.On España, S.L., está obligada a financiar un 1 por 100 del déficit, frente a Iberdrola, S.A., cuyo porcentaje es del 35,01 por 100, lo que conllevaría admitir que la solvencia financiera de esta es 35 veces mayor que la de aquella, lo que evidentemente no es 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requisito de proporcionalidad de la diferencia, insiste en que el porcentaje del 35,01 por 100 que se le exige no coincide con el de percepción de los costes de transición a la competencia, ni se conoce su origen. Esto se agrava si se repara en que, al imponerse a la matriz del grupo, se está cargando también sobre sus filiales y activos en el extranjero, en perjuicio de su credibilidad en los mercados internacionales, y con evidente desproporción respecto de la finalidad de la medida, que debe ceñirse al ámbito nacional. La desproporción se pone además de manifiesto con solo observar que la Ley 24/2013, de 26 de diciembre, del sector eléctrico sustituye la relación nominal de las obligadas por una fórmula abstracta que incluye a todos los sujetos del sistema de liquidación, lo que supone un reconocimiento de la desproporción del sistema previsto en la disposición adicional vigésima primera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infracción del art. 14 CE, la recurrente aborda, por último, la perspectiva del Derecho de la Unión Europea, señalando que la obligación impuesta tiene naturaleza de obligación de servicio público y debería por ello recibir el mismo tratamiento que el dispensado al llamado “bono social” por la Sentencia del Tribunal Supremo de 7 de febrero de 2012, con base, a su vez, en la doctrina del Tribunal de Justicia de la Unión Europea (asunto Federutility).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supuesta vulneración del art. 24.1 CE, la recurrente considera que la Sentencia impugnada ha incurrido en un error patente al afirmar que la Audiencia Nacional aceptó la argumentación de la Administración acerca del origen de los porcentajes de financiación del déficit, cuando la Sentencia de instancia consideró que esta era una cuestión de legalidad ordinaria, ajena al procedimiento especial de protección de los derechos fundamentales; yerra, asimismo, el Tribunal Supremo al afirmar que la recurrente justificaba la irrazonabilidad del porcentaje atribuido a Iberdrola, S.A., en la financiación del déficit de tarifa en que otros sectores empresariales deben participar en esa financiación obligatoria, pues no era ese el fundamento de la irrazonabilidad, sino la falta de correlación con su cuota de mercado o su participación en los costes de transición a la competencia. Agrega la recurrente que, si bien en el caso de Endesa, S.A., el porcentaje de los costes de transición a la competencia y de cobertura del déficit es muy similar (44,84 por 100 frente a 44,16 por 100, respectivamente), no sucede así en su caso, por lo que si la Sentencia del Pleno de 18 de noviembre de 2013 avaló la vinculación entre ambas medidas en el caso de dicha compañía, por el mismo motivo debe considerar irrazonable el porcentaje atribuido a Iberdrola, S.A. Por último, también incurre en error patente la Sentencia impugnada al aseverar que las cinco empresas obligadas por la disposición adicional vigésima primera LSE representan la “práctica totalidad del sector eléctrico”, puesto que casi la mitad del mercado de generación y toda la actividad de transporte quedan fuera de la obligación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el caso de que se entendiera que no se ha incurrido en error patente, se alega que la Sentencia impugnada no supera el test reforzado de razonabilidad, ni realiza una valoración razonable de la prueba practicada, pues esta desmiente la conclusión de que las empresas financiadoras constituyeran la práctica totalidad del sector eléctrico y acredita, además, los perjuicios irrogados a la recurrente, a pesar de lo cual el Tribunal Supremo afirma, irrazonablemente, que al cumplir con la disposición adicional vigésima primera LSE las empresas financiadoras “actúan en su propio provecho”. En relación con la parte del sector excluida, se habría incurrido en incongruencia omisiva, ya que no se ha dado respuesta a una alegación sustancial de “Iberdrola, S.A.” como era la relativa a que un 41,02 por 100 del sector de generación de energía eléctrica había quedado eximida de la obligación de financiar el déficit de tarifa.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la demanda justificando la especial trascendencia constitucional del recurso con apoyo en tres supuestos de los identificados en la STC 155/2009, FJ 2: i) plantea un problema o una faceta de un derecho fundamental susceptible de amparo sobre el que no hay doctrina del Tribunal Constitucional, cual es la figura de los “empréstitos forzosos”; ii) la vulneración del derecho fundamental que se denuncia proviene de la ley, en particular, de la disposición adicional vigésima primera LSE y iii) el asunto suscitado trasciende del caso concreto porque plantea una cuestión jurídica de relevante y general repercusión social o económica, a la vista de la importancia cuantitativa del déficit de tarifa.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que se dicte Sentencia estimatoria, reconociendo el derecho fundamental violado y restableciendo en él a la actora, previa elevación de la cuestión al Pleno, con base en lo dispuesto en el art. 55.2 de la Ley Orgánica del Tribunal Constitucional (LOTC), si procede.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abril de 2015 la Sala Segunda de este Tribunal acordó la admisión a trámite del recurso de amparo, como consecuencia de que la posible vulneración pudiera provenir de la ley o de otra disposición de carácter general [STC 155/2009, FJ 2 c)], por lo que, a tenor de lo dispuesto en el art. 51 LOTC, ordenó requerir atentamente a la Sección Séptima de la Sala de lo Contencioso-Administrativo del Tribunal Supremo y a la Sección Cuarta de la Sala de lo Contencioso-Administrativo de la Audiencia Nacional para que en el plazo de diez días remitieran, respectivamente, certificación o copia adverada de las actuaciones correspondientes al recurso de casación núm. 292-2013 y al recurso contencioso-administrativo núm. 1-2012, tramitado por el procedimiento especial para la protección de los derechos fundamentales, interesándose al propio tiempo el emplazamiento de quienes hubieran sido parte en ese procedimiento, excepto la parte recurrente en amparo, para que en el plazo de diez días pudieran comparecer, si lo deseaban,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Sección Cuarta de la Sala Segunda de 8 de junio de 2015 se tuvo por personado y parte al Abogado del Estado y a los Procuradores doña Pilar Irribarren Cavalle, en nombre y representación de Gas Natural SDG, S.A., y a don Carlos Mairata Laviña, en nombre y representación de Hidroeléctrica del Cantábrico, S.A. Asimismo, se tuvieron por recibidos los testimonios de las actuaciones remitidos por los correspondientes órganos judiciales y se procedió, conforme a lo establecido en el art. 52.1 LOTC, a dar vista de las mismas por plazo común de veinte días a las partes y al Ministerio Fiscal,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dio cumplimiento al trámite de alegaciones conferido mediante escrito registrado en este Tribunal el 6 de julio de 2015, por el que solicita que se desestime el recurso de amparo, por las razones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Administración del Estado comienza señalando que el recurso ha perdido su objeto puesto que ya a la fecha de presentarse la entidad había recuperado el importe anticipado, junto con los intereses correspondientes. En segundo lugar, niega que se haya producido la vulneración del art. 24.1 CE, que la demanda fundamenta en referencias aisladas a la Sentencia del Tribunal Supremo, y no al conjunto de su razonamiento, como viene exigiendo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entra a valorar los términos de comparación ofrecidos por la recurrente, como elemento esencial para apreciar la vulneración del principio de igualdad, no sin antes recordar que la Administración ha negado la existencia de tales términos, tanto en el proceso ante la Audiencia Nacional como en la casación ante el Tribunal Supremo. En este sentido, considera que la apelación al resto de empresas de otros sectores económicos es una alegación genérica, que la doctrina constitucional no acepta como válida; en cuanto a las empresas eléctricas que operan en el llamado régimen especial, alega que con su invocación la demandante está realmente criticando la opción legislativa sobre la financiación del déficit, pero sin recoger un término de comparación, a lo que añade que, desde 2010, la carga de reestructuración del sector eléctrico ha recaído de manera intensa en las empresas sujetas a régimen especial; de igual modo, considera genérica la referencia al resto de empresas del sector eléctrico, pero sin concretar una situación singular equiparable a la de la demandante, que cobró los costes de transición a la competencia y es actor principal del sistema eléctrico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a falta de un término válido de comparación, el juicio de igualdad se ha de llevar a cabo desde la perspectiva de la interdicción de la arbitrariedad. Y en este punto recuerda que nos encontramos ante una norma con rango legal, que goza de presunción de constitucionalidad, de acuerdo con la doctrina constitucional que cita. En este sentido, la medida enjuiciada debe enmarcarse en un entorno de grave crisis económica que obligó a dictar numerosos reales decretos-leyes para hacer frente al creciente déficit tarifario.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argumentar la justificación objetiva y razonable de la medida controvertida, se remite a la posición mantenida por la Abogacía del Estado ante la Audiencia Nacional y el Tribunal Supremo, que ha sido acogida por ambos tribunales, por lo que no cabe sino insistir en el razonamiento de la Sentencia del Pleno de la Sala de lo Contencioso-Administrativo del Tribunal Supremo de 18 de noviembre de 2013, y en los rasgos de Iberdrola, S.A., y de las otras cuatro obligadas que la Sentencia identifica como distintivos, debiendo recordar, como hace la Sala, que “aunque el legislador hubiera podido optar por otra forma de afrontarlo”, la decisión política sobre la financiación del déficit de tarifa plasmada en la disposición adicional vigésima primera LSE descansa en unos hechos indubitados y es, por ello,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invocación del derecho comunitario y a la calificación de la obligación impuesta como una obligación de servicio público a los efectos del art. 3.2. de la Directiva 2009/72/CE, recuerda que el Tribunal Constitucional ha declarado reiteradamente que las cuestiones de aplicación del Derecho comunitario corresponden a los Tribunales ordinarios, entrando solo a valorar esta aplicación desde la perspectiva del art. 24.1 CE, cuando el razonamiento hubiera incurrido en arbitrariedad o irracionalidad (cita, en este sentido, la STC 145/2012).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Iberdrola, S.A., presentó su escrito de alegaciones en este Tribunal el 8 de julio de 2015, manifestando que se ratificaba en las alegaciones formuladas en su escrito de demanda, de las que hacía una recapitulación.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el 28 de julio de 2015 su escrito de alegaciones en el que, tras reproducir el tenor literal de la disposición adicional vigésima primera LSE y recordar la doctrina constitucional sobre el principio de igualdad, se centra en los términos de comparación invocados por la recurrente en amparo, a saber: i) las demás empresas que operan en el sector eléctrico; y ii) las empresas que actúan en otros sectores económicos distintos del eléctrico. Comienza rechazando de plano el segundo de los términos propuestos, pues no es posible aceptar que empresas cuya actividad es ajena a este sector puedan considerarse iguales u homogéneas a la recurrente. En cuanto a las restantes empresas eléctricas, la Fiscal arguye que la demanda no acredita la identidad de situación con Iberdrola, S.A., siendo así que, por ejemplo y por lo que concierne a las productoras eléctricas de régimen especial, estas ya han sido objeto de otras medidas legales encaminadas a superar el déficit estructural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Fiscal pone de manifiesto, con cita de la STC 49/2008, que no es exigible al legislador que incorpore a la norma la explicación de los motivos tenidos en cuenta para su aprobación, siempre que estos se puedan identificar. Y examina, a renglón seguido, la justificación de la medida, encuadrándola previamente en el contexto de la regulación del mercado eléctrico y, en particular, del reconocimiento de los costes de transición a la competencia. Así, enfatiza la conexión directa que existió en un primer momento entre la percepción de estos derechos y la obligación de cubrir el déficit, conexión que quedó implícita en la regulación posterior, materializada en la disposición adicional vigésima primera LSE. Añade que las diferencias entre el listado original de obligados y porcentajes y los recogidos en la disposición adicional vigésima primera LSE en aplicación de la que se dicta la liquidación 11-2011 se explican por las operaciones societarias llevadas a cabo entre las empresas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el Ministerio público trae a colación las razones aducidas por la Administración para explicar la imposición de la carga controvertida, y que el Tribunal Supremo hace suyas. Descarta, en primer lugar, que sean factores elaborados ex novo, sino que derivan de datos reales y objetivos, que resultan de la propia sucesión de las normas reguladoras del sector eléctrico, particularmente las referidas a la percepción de los costes de transición a la competencia. La condición de beneficiaria de estas compensaciones sirve como justificación objetiva, aun habiéndose suprimido este régimen, debido a las retribuciones adicionales obtenidas por la recurrente y el resto de empresas relacionadas en la disposición adicional vigésima primera LSE. Y, al igual que en el régimen de los costes de transición a la competencia, la obligación de financiación se impone a las sociedades matrices de cada grupo empresarial, lo que refuerza la conexión entre ambas normativas, pues fueron estas las perceptoras de dichas compensaciones. Insiste en que este factor de singularización y el resto de los indicados deben valorarse en su conjunto, y no de forma aislada, como pretende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 proporcionalidad de la medida, el Ministerio Fiscal destaca que no se trata de una obligación de pago definitivo, sino de un empréstito forzoso, con derecho a reembolso y al abono de un interés de mercado, pudiéndose además movilizar el préstamo mediante su titulización. No niega la Fiscal que el legislador pudiera haber optado por un sistema de financiación distinto e igualmente razonable, pero la decisión adoptada se enmarca en el margen de configuración que le corresponde. Y, en cuanto a la proporcionalidad de los porcentajes, aduce que la demandante no identifica el término de comparación respecto del que existiría una discriminación, debiendo reiterarse que las posibles diferencias entre los aplicados a los costes de transición a la competencia y los previstos en la disposición adicional vigésima primera LSE se deben a los procesos de reestructuración empresarial llevados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consideraciones sobre el art. 14 CE refiriéndose a la invocación del Derecho de la Unión Europea, recordando que no puede considerarse un canon autónomo de constitucionalidad, para negar a continuación que nos hallemos ante una obligación de servicio público en el sentido de la Directiva 2009/72/CE, sino ante una prestación patrimonial pública no tributaria de las previstas en el art. 31.3 CE, por lo que no cabe invocar la Sentencia del Tribunal Supremo de 7 de febrero de 2012 referida al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Fiscal aborda la posible lesión del art. 24.1 CE, negando que la Sentencia del Tribunal Supremo incurra en errores patentes en el sentido que la doctrina constitucional reserva para este término; ni que sea irracional en su razonamiento, supuesto vicio que realmente pone de manifiesto la falta de acuerdo con la fundamentación jurídica de la Sentencia; ni, en fin, que pueda calificarse como incongruencia omisiva lo que no es sino una desestimación tácita del argumento relativo al peso que tienen las empresas generadoras de régimen especial en el mercado de producción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concluye interesando que, sin acceder a la solicitud de Iberdrola, S.A., de que se eleve la decisión al Pleno, ni de que se plantee una cuestión prejudicial ante el Tribunal de Justicia de la Unión Europea, se dicte sentencia por la que se desestime el recurso de amparo interpuesto por la citada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15 de febrero de 2016 la Sala Segunda de este Tribunal acordó conceder a las partes personadas y al Ministerio Fiscal un plazo común de diez días, con arreglo a lo dispuesto en el art. 84 LOTC, para alegar lo que estimaran pertinente sobre la eventual pérdida de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Evacuando el trámite conferido, mediante escrito de 26 de febrero de 2016, el Abogado del Estado manifestó que procedía declarar la pérdida de objeto del recurso, al haberse satisfecho la cantidad exigida a la recurrente, tal y como se acreditaba con la documentación que había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Iberdrola, S.A., se manifestó en contra de la pérdida de objeto, por medio de un escrito registrado el 1 de marzo de 2016, en el que argumentaba que, si bien había recuperado las cantidades anticipadas al sistema eléctrico, no se había producido la reparación de los derechos vulnerados ni la satisfacción de los perjuicios soportados como consecuencia del préstamo forzoso exigido.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pronunció también en contra de que se declarase la pérdida sobrevenida del objeto del recurso por cuanto este no era solo la concreta liquidación impugnada sino la obligación de financiar el déficit de tarifa, por lo que iba más allá de la mera pretensión de que restituyesen los fondos anticipados.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la Sala Segunda de 11 de mayo de 2016 se acordó estimar justificada la causa de abstención formulada por el Magistrado Ponente don Ricardo Enríquez Sancho, apartándole definitivamente del conocimiento del presente recurso y de todas sus incidencias, siendo designado nuevo Ponente el Magistrado don Antonio Narváez Rodríguez mediante Acuerdo de la Presidenta de la Sala Segunda de 1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medio de Auto de la Sala Segunda de 18 de julio de 2016 se declaró que la efectiva recuperación de las cantidades anticipadas al sistema eléctrico no permitía concluir que el recurso de amparo hubiera perdido su objeto, puesto que lo solicitado por la recurrente era que se declarase inconstitucional la obligación que se le impuso; a lo que se añadía que la entidad recurrente había alegado que, como consecuencia del préstamo forzoso que le fue exigido, había experimentado una serie de perjuicios, cuya indemnización pretendía reclamar. Por todo lo cual, se acordó que el recurso no había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noviembre de 2016, se acordó señalar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resolución del Consejo de la Comisión Nacional de Energía que aprobó la liquidación 11-2011, de las actividades reguladas del sector eléctrico del ejercicio 2011, así como las resoluciones judiciales que la han confirmado, han vulnerado el derecho de Iberdrola, S.A., al principio de igualdad (art. 14 CE), en la medida en que la sociedad ha sido designada de forma nominativa para cubrir en un determinado porcentaje el denominado “déficit de tarifa”, sin que resulte justificado que se le imponga esta carga a ella y no a otras empresas que se encuentran, a su juicio, en una situación comparable.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posible infracción del art. 14 CE, que se atribuye al citado acto administrativo, la demandante considera también quebrantado el art. 24.1 CE, lesión esta que achaca a la Sentencia del Tribunal Supremo, que desestima el recurso de casación, por lo que nos encontramos ante un recurso de amparo mixto correspondiente tanto a la previsión del art. 43 como a la del art. 44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Abogacía del Estado como el Ministerio Fiscal interesan la desestimación del amparo, puesto que la norma con base en la cual se dicta la resolución administrativa se justifica en la situación singular de la demandante: empresa dominante, que cobró costes de transición a la competencia y es actor principal del sector eléctrico nacional, lo que constituye una justificación objetiva y razonable a efectos del art. 14 CE. Asimismo, ambos descartan que se hayan producido las infracciones del art. 24.1 CE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 puesto en duda la especial trascendencia constitucional de este recurso, que es requisito para su admisión de conformidad con el art. 50.1 b) LOTC y, por consiguiente, de orden público procesal (entre otras, STC 113/2012, de 24 de mayo, FJ 2, y las allí citadas), exigencias de certeza y buena administración de justicia (STEDH de 20 de enero de 2015, asunto Arribas Antón c. España, § 46) obligan a explicitar el cumplimiento del mismo para hacer así reconoscibles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varias razones por las que el recurso revestiría la especial trascendencia constitucional exigible, entre ellas, la de que la vulneración denunciada proviene de la ley, que es uno de los supuestos específicamente contemplados en el fundamento jurídico 2 letra c), de nuestra STC 155/2009, de 25 de junio (que “la vulneración del derecho fundamental que se denuncia provenga de la ley o de otra disposición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 una cuestión no controvertida que la liquidación impugnada se ha dictado en estricto cumplimiento de lo previsto en la disposición adicional vigésima primera de la Ley 54/1997, de 27 de noviembre, del sector eléctrico, por lo que la vulneración del art. 14 CE en que hubiera podido incurrir el acto administrativo derivaría directa y necesariamente de la citada norma legal, que es, cabalmente, el supuesto a que se refiere la STC 155/2009, FJ 2 c). Por consiguiente, el recurso reviste, efectivamente,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nos encontremos ante un recurso de amparo mixto “determina que analicemos en primer término las eventuales vulneraciones que serían imputables a la actuación administrativa para efectuar con posterioridad, en su caso, el enjuiciamiento de las lesiones constitucionales imputadas a la resolución judicial” (STC 195/2005, de 18 de julio, FJ 2). En aplicación de este criterio, constante en la doctrina de este Tribunal (por todas, STC 118/2012, de 4 de junio, FJ 3), hemos de comenzar nuestro estudio por la infracción constitucional del art. 14 CE imputada a la Administración, lo que nos remite, según hemos adelantado, al análisis de la disposición adicional vigésima primera LSE desde el prisma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del recurso, debemos comenzar recordando que la disposición adicional vigésima primera LSE, bajo el encabezamiento “suficiencia de los peajes de acceso y desajustes de ingresos de las actividades reguladas del sector eléctrico”, establece un método para financiar los posibles desajustes en las liquidaciones de las actividades reguladas, lo que comúnmente se viene conociendo como “déficit de tarifa”, entendido en sentido amplio como la diferencia entre los costes del sistema eléctrico y los ingresos obtenidos a partir de los precios regulados por el Estado. Pues bien, en la redacción aplicable ratione temporis (dada por el Real Decreto-ley 6/2010, de 9 de abril), la citada norma dispone en su apartado 2 (referido a la cobertura de los desajustes hasta 1 de enero de 2013, que es lo relevante, puesto que se analiza una liquidación correspondiente a 2011), en lo que aquí estrictamente interesa,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por la aparición de desajustes temporales, el fondo acumulado en la cuenta específica a que se refiere el Real Decreto 2017/1997, de 26 de diciembre, abierta en régimen de depósito arrojara un saldo negativo, éste será liquidado por la Comisión Nacional de Energía en las liquidaciones mensuales aplicando los siguientes porcentajes de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....................EMPRESA................................PORCENTAJE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..........Iberdrola S.A. ………….................... 35,01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..........Hidroeléctrica del Cantábrico, S.A....... 6,08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..........Endesa S.A. ………….......................  44,16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..........EON España, S.L. …............................  1,00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..........GAS Natural S.D.G, S.A..................... 13,75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porcentajes de reparto podrán ser modificados por real decreto, cuando se produzcan desinversiones significativas que afecten a las empresas en la actividad de distribución, cuando se produzcan cambios estructurales sustanciales en la actividad de generación que así lo justifiquen o como consecuencia de inversiones o desinversiones significativas en activos de generación.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empresas tendrán derecho a recuperar las aportaciones por este concepto en las 14 liquidaciones correspondientes al periodo en que se modifiquen las tarifas de acceso para el reconocimiento de dicho desajuste temporal. Las cantidades aportadas por este concepto serán devueltas reconociéndose un tipo de interés en condiciones equivalentes a las del mercado que se fijará en la orden por la que se aprueban los peajes.”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partes coinciden en calificar la obligación impuesta a las cinco entidades relacionadas como una “prestación patrimonial de carácter público” que hemos caracterizado como aquellas impuestas coactivamente, esto es, derivadas de una obligación de pago establecida unilateralmente por el poder público “sin el concurso de la voluntad del sujeto llamado a satisfacerla”, siempre que, al mismo tiempo, “la prestación, con independencia de la condición pública o privada de quien la percibe, tenga una inequívoca finalidad de interés público” (SSTC 185/1995, de 14 de diciembre, FJ 3; 182/1997, de 28 de octubre, FJ 15; 233/1999, de 16 de diciembre, FJ 33; 83/2014, de 29 de mayo, FJ 3, y 167/2016, de 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la prestación impuesta consiste en un préstamo forzoso, en virtud del cual las mencionadas compañías deben efectuar un desembolso, que se cuantifica aplicando los porcentajes de reparto establecidos al saldo negativo de la cuenta de liquidación de los costes e ingresos regulados del sistema, teniendo “derecho a recuperar las aportaciones por este concepto … (que) serán devueltas reconociéndose un tipo de interés en condiciones equivalentes a las del mercado que se fijará en la orden por la que se aprueban los peajes”, tal y como disponen el apartado 2, último párrafo, y el apartado 5 de la disposición adicional vigésima primera LSE. El apartado 5, párrafo primero, de la citada norma añade que “[l]os déficit del sistema de liquidaciones eléctrico generarán derechos de cobro consistentes en el derecho a percibir un importe de la facturación mensual por peajes de acceso de los años sucesivos hasta su satisfacción” y que tales derechos de cobro “se podrán ceder a un fondo de titulización que se constituirá a estos efectos y se denominará Fondo de Titulización del Déficit del Sistema Eléctrico”. De hecho, en el incidente abierto sobre la posible pérdida sobrevenida del objeto de este proceso el Abogado del Estado acreditó que los derechos de cobro de la liquidación 11-2011 habían sido cedidos al citado fondo, por lo que la entidad recurrente ya había recuperado su importe.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nuestra reciente STC 167/2016, de 6 de octubre, mediante la que se ha resuelto la cuestión de inconstitucionalidad núm. 6599-2013, referida a la disposición adicional tercera del Real Decreto-ley 14/2010, de 23 de diciembre, por el que se establecen medidas urgentes para la corrección del déficit tarifario del sector eléctrico, hemos analizado la obligación impuesta a once compañías generadoras de electricidad de asumir, en un determinado porcentaje, el coste de los planes de ahorro y eficiencia energética de los años 2011, 2012 y 2013. Dicha norma es similar a la que aquí resulta controvertida, tanto por su naturaleza (una prestación patrimonial de carácter público no tributaria), como por sus destinatarios (un número determinado de empresas del sector eléctrico), su carácter temporal y el contexto normativo en que se enmarca (la adopción de medidas para afrontar el déficit de la tarifa eléctrica), diferenciándose tan solo por el contenido de la prestación, pues la prevista en el Real Decreto-ley 14/2010 es una contribución definitiva, mientras que la disposición adicional vigésima primera LSE regula un préstamo al sistema eléctrico y, por consiguiente, con derecho de reembolso.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la obligación examinada en la STC 167/2016, la carga de anticipar unas cantidades para equilibrar el desajuste entre los costes e ingresos regulados debe situarse en el marco de la relación económica que los sujetos obligados mantienen con el Estado dentro de un sector necesaria e intensamente regulado como el eléctrico, status del que pueden surgir tanto derechos como cargas que asumir. A este equilibrio entre derechos y cargas también nos hemos referido al analizar otras actividades reguladas, como en la STC 83/2014, de 29 de mayo, en la que declaramos ajustada a la Constitución la deducción sobre la facturación mensual de las oficinas de farmacia introducida por el Real Decreto-ley 5/2000,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similitud entre la disposición adicional tercera del Real Decreto-ley 14/2010 y la disposición adicional vigésima primera LSE, interesa destacar que en la STC 167/2016 nuestro análisis se ha enfocado también desde el canon del art. 14 CE, por lo que, sin perder de vista la distinta naturaleza y efectos de cada proceso constitucional, las circunstancias aquí concurrentes hacen extensible, mutatis mutandis, el razonamiento contenido en dicha Sentencia al juicio de igualdad que debemos abordar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lo anterior, procede recordar que el principio de igualdad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luego para que sea constitucionalmente lícita la diferencia de trato, las consecuencias jurídicas que se deriven de tal distinción deben ser proporcionadas a la finalidad perseguida, de suerte que se eviten resultados excesivamente gravosos o desmedidos (entre muchas otras, SSTC 22/1981, de 2 de julio, FJ 3; 255/2004, de 23 de diciembre, FJ 4; 10/2005, de 20 de enero, FJ 5; 295/2006, de 11 de octubre, FJ 5; 83/2014, de 29 de mayo, FJ 7, y 167/2016,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nuestra doctrina sobre el art. 14 CE recién sintetizada, y como quiera que lo propio del juicio de igualdad es su carácter relacional (por todas, STC 71/2016, de 14 de abril, FJ 3), para comprobar si la disposición adicional vigésima primera LSE observa dicho precepto, es preciso, en primer lugar, concretar si las situaciones que se pretenden comparar son iguales (juicio de comparabilidad); en segundo término, y una vez razonado que las situaciones son comparables, si concurre una finalidad objetiva y razonable que legitime el trato desigual de esas situaciones (juicio de razonabilidad, en clave de legitimidad y funcionalidad para el fin perseguido); y, por último, si las consecuencias jurídicas a que conduce la disparidad de trato son razonables, por existir una relación de proporcionalidad entre el medio empleado y la finalidad perseguida, evitando resultados especialmente gravosos o desmedidos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iter valorativo apuntado debe partir de la premisa, no discutida por las partes que han comparecido en este proceso, de que las cinco entidades incluidas en la norma que se juzga son —considerando las operaciones de concentración producidas y los subsiguientes cambios de denominación— los operadores tradicionales del mercado eléctrico español. Fueron estos operadores (entre ellos, la recurrente), que habían estado desarrollando su actividad bajo el denominado “marco legal estable”, los que, ante la necesidad de adaptar el ordenamiento español a la Directiva 96/92/CE, sobre normas comunes para el mercado interior de la electricidad, impulsaron a través de la “Asociación Española de la Industria Eléctrica”, junto con el Ministerio de Industria y Energía, el “protocolo para el establecimiento de una nueva regulación del sistema eléctrico nacional” suscrito el 11 de diciembre de 1996, y que precedió a la Ley del sector eléctrico de 27 de noviembre de 1997. Esta ley avanzó en la liberalización del sector para su adaptación al Derecho de la Unión Europea, proceso en el marco del cual se reconoció a tales operadores el derecho a percibir los costes de transición a la competencia, según el régimen incorporado a la disposición transitoria sexta de la ley. La exposición de motivos de la Ley del sector eléctrico (norma que estuvo en vigor, aun con múltiples modificaciones, hasta su sustitución por la Ley 24/2013, de 26 de diciembre) resalta la importancia del referido acuerdo y de sus firmantes, cuando afirma que “el citado Protocolo, carente de la eficacia normativa de toda norma general, supuso la concreción de un diseño complejo y global de transición de un sistema intervenido y burocratizado a un sistema más libre de funcionamiento del sector. Supuso, asimismo, el acuerdo con los principales agentes económicos de la industria sobre una profunda modificación del sistema retributivo hasta ahora vigente y sobre el escalonamiento progresivo de las distintas etapas conducentes a la liberalización del mercado. El Protocolo se configuró, en definitiva, para que, considerado en toda su extensión, fuese elemento inspirador de un profundo proceso de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la obligación de financiar el déficit tarifario que se exige a las empresas mencionadas en la disposición adicional vigésima primera LSE entraña una diferencia de tratamiento frente a otros sujetos. Ahora bien, para valorar una posible transgresión del art. 14 CE es preciso dilucidar antes si tales sujetos constituyen un término válido de comparación respecto de las sociedades afectadas por la prestación. En este sentido, los términos de comparación propuestos por la demandante son: a) las empresas de tamaño similar que operan en otros sectores de actividad económica; b) las empresas de otros sectores energéticos distintos al eléctrico; y c) por último, las empresas del sector eléctrico que operan en otros subsectores, como el transporte, así como el resto de empresas generadoras aparte de las cinco obligadas.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comparación con las empresas de otros sectores económicos que pudieran tener un tamaño similar debe rechazarse a limine, toda vez que la disposición adicional vigésima primera LSE es una norma propia de la regulación del sector eléctrico que hace frente a un problema específico del mismo, como es el desajuste entre sus ingresos y gastos regulados. Tal y como hemos indicado en la STC 167/2016, FJ 3, “el margen de configuración del legislador debe comprender la posibilidad de disponer, con base en criterios técnicos, económicos y de oportunidad, qué costes se imputan al sistema eléctrico (en última instancia, a los consumidores, que deberán hacer frente a ellos, antes o después), a las empresas del sector o de un subsector en particular, y a los presupuestos generales del Estado, es decir, tomar la decisión política sobre la distribución del esfuerzo necesario para contener el déficit de tarifa”, conclusión que en tal pronunciamiento predicamos de las medidas para reducir el déficit, pero que es plenamente aplicable a la financiación del existente. No corresponde a este Tribunal valorar desde un punto de vista político o técnico el acierto de una determinada medida encaminada a reducir el déficit, como era la disposición adicional tercera del Real Decreto-ley 14/2010, o a financiar el ya producido, caso de la disposición adicional vigésima primera LSE, pero parece indiscutible que los operadores de otros sectores económicos no se hallan en una situación comparable a la de las empresas seleccionadas por la norma en cuestión, ya que estas actúan en un sector fuertemente intervenido como el eléctrico, con sujeción a un régimen definido de derechos y cargas, definido en la Ley del sector eléctrico y en la normativa de desarrollo, que no las sitúa en una posición asimilable, a los efectos que aquí importan, a la de otros ámbitos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Análogo razonamiento nos conduce a excluir como término homogéneo de comparación las empresas de otros sectores energéticos distintos al eléctrico. Aunque la importancia que revisten las distintas fuentes de energía para el aparato productivo del país y para la calidad de vida de los ciudadanos hacen necesaria su regulación en mayor o menor grado, las características propias de cada mercado energético aconsejan una legislación propia para cada uno, con un régimen económico adecuado a sus particularidades. Así, por ejemplo, la entidad Repsol, S.A., que la demandante cita de forma expresa, opera principalmente en un campo sujeto a la Ley 34/1998, de 7 de octubre, del sector de hidrocarburos, que no se puede considerar asimilable cuando se trata de arbitrar una solución para el déficit de la tarifa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cuanto a los dos primeros términos propuestos por la demandante, debemos coincidir con la afirmación del Ministerio Fiscal de que “además de tener distinta regulación jurídica, no es posible en ningún caso establecer respecto de ellos la vinculación objetiva con la finalidad de la norma que es financiar el déficit de la tarifa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Sugiere en tercer lugar Iberdrola, S.A., la comparación con otras empresas del sector eléctrico, ya sea la transportista (Red Eléctrica de España, S.A.), ya sean otras generadoras aparte de las cinco empresas financiadoras, aludiendo sobre todo a las titulares de instalaciones de régimen especial, que representan, según la recurrente, más del 40 por 100 del subsector de producción y que, pese a ello, han resultado excluidas de la carga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resto de empresas del sector eléctrico, como las dedicadas al transporte, debemos señalar, en primer lugar, que se trata de una actividad sometida a un régimen jurídico y económico diferente al de la producción, que constituye la principal actividad de los grupos a cuyas matrices se impone la prestación patrimonial de la disposición adicional vigésima primera LSE. Buena prueba de lo cual es que la Ley del sector eléctrico dedica un título independiente para ella (título VI “transporte de energía eléctrica”), atendiendo a sus características diferenciales y a la necesidad de mayor regulación, dada su condición de monopolio natural, frente a la producción, subsector para el que, en contraste, se impulsa un régimen de competencia que no es posible en aquél. Por tanto, el régimen retributivo de las actividades de producción y de transporte no es igual, lo que impide la comparación entre los sujetos de uno y otro subsector.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concerniente al subsector de la producción eléctrica, en especial las productoras de régimen especial, se debe partir de que en la Ley del sector eléctrico, aquí aplicable, el régimen ordinario de producción, a grandes rasgos, era el correspondiente a las instalaciones de generación que emplean tecnologías convencionales, es decir, el parque tradicional de producción eléctrica en España (que corresponde, en esencia, a las cinco empresas de la disposición adicional vigésima primera LSE), mientras que, de acuerdo con el art. 27.1 LSE, el régimen especial era fundamentalmente el aplicable a las instalaciones de producción con energías renovables, generación con residuos y cogeneración. En este sentido, tanto la Abogacía del Estado como el Ministerio Fiscal sostienen que tampoco en este caso nos hallamos ante un término válido de comparación, puesto que la producción de electricidad en régimen ordinario y en régimen especial tienen una diferente ordenación en la Ley del sector eléctrico (capítulos I y II, respectivamente, del título IV), de acuerdo con criterios de política económica y medioambiental, que justifican un sistema de retribución propio para cada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comparte dicho razonamiento, toda vez que el distinto régimen económico legalmente establecido impide considerar que ambas formas de producción se encuentren en situaciones iguales en los términos del art. 14 CE, de modo que los derechos y cargas no tienen que ser necesariamente los mismos para ambas modalidades. Dos ejemplos ilustrativos de las diferencias económicas entre ellas son el reconocimiento a las principales empresas de régimen ordinario de los llamados “pagos por capacidad”, con base en el art. 16.1 c) LSE, así como de los costes de transición a la competencia, cuya percepción, como enseguida comprobaremos, singulariza definitivamente a las empresas obligadas en virtud de la disposición adicional vigésima primera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circunstancia de que los distintos agentes del sector con los que pretende compararse la recurrente operan bajo un régimen económico diferente al suyo, se suma el hecho de que una medida como la que estamos enjuiciando debe enmarcarse en el conjunto de disposiciones aprobadas para evitar que el déficit de tarifa pusiera en riesgo la sostenibilidad del sistema eléctrico. A las numerosas medidas adoptadas con tal finalidad hemos tenido ocasión de referirnos con cierto detalle en la ya citada STC 167/2016, FJ 3, llegando a la conclusión de que se “han dispuesto ajustes para todos los sujetos implicados en el sector eléctrico, tanto las empresas de los distintos subsectores que lo integran (productoras, transportistas, distribuidoras, comercializadoras, etc.), como para los consumidores y el conjunto de los contribuyentes”, todo ello de acuerdo con la idea de esfuerzo compartido —no necesariamente idéntico—, que se puede encontrar en las exposiciones de motivos de las normas aprobadas para reducir el déficit tarifario, como los Reales Decretos-leyes 14/2010, de 23 de diciembre, 20/2012, de 13 de julio, y 9/2013, de 12 de julio,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 través de la sucesión de normas aprobadas para controlar y financiar el déficit de tarifa se han arbitrado medidas que han afectado a otros subsectores del sistema, minorando sus retribuciones (por ejemplo, para el caso del transporte, por los Reales Decretos-leyes 20/2012 y 9/2013; y para las instalaciones de generación en régimen especial, mediante los Reales Decretos-leyes 14/2010 e, igualmente, 9/2013); así como a los consumidores, con aumentos de tarifa, y al conjunto de los contribuyentes, imputando ciertas partidas de costes a los presupuestos generales del Estado o creando tributos específicos sobre el sector (Ley 15/2012,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desprende que la aplicación de una concreta medida, como la que aquí se examina, tan solo a los grupos eléctricos dedicados principalmente a la producción de electricidad en régimen ordinario, y no a las empresas dedicadas a otras actividades eléctricas o a las productoras que utilizan de forma primordial energías renovables y otras propias del régimen especial, no introduce una diferencia entre situaciones que puedan calificarse iguales, al menos por dos razones: i) el diferente régimen jurídico y económico aplicable a cada actividad, lo que conlleva distintos derechos y cargas, siguiendo la terminología de la STC 83/2014, de 29 de mayo, FJ 3 y ii) el necesario enfoque de esta norma en el contexto de las adoptadas para contener el déficit de tarifa eléctrica, de suerte que a cada tipo de actividad se le han exigido ajustes, siendo legítimo que el legislador tenga en cuenta la diferente contribución de cada subsector para imponer solo a ciertos grupos la financiación del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y por las razones expuestas, no hay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por último, enjuiciar la posible infracción del art. 24.1 CE que se denuncia por la actora, según la cual la Sentencia de la Sala de lo Contencioso-Administrativo del Tribunal Supremo de 28 de marzo de 2014 habría incurrido en error patente, irracionabilidad e incongruencia omisiva. El Abogado del Estado, por el contrario, niega que estos vicios puedan predicarse de fundamentos aislados de una resolución judicial, como pretende la recurrente, debiendo considerarse la Sentencia de forma global, mientras que la Fiscal arguye que la denuncia no hace sino encubrir el desacuerdo con los razonamientos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declarado reiteradamente que el derecho fundamental a la tutela judicial efectiva (art. 24.1 CE) no incluye un pretendido derecho al acierto judicial en la selección, interpretación y aplicación de las disposiciones legales, pero sí comprende, entre otras dimensiones, el derecho a obtener una resolución judicial motivada que, a su vez, según la doctrina constitucional, presenta varias manifestaciones. Supone, en primer lugar, que la resolución ha de estar suficientemente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ni resulte manifiestamente irrazonable, incursa en un error patente o en una evidente contradicción entre los fundamentos jurídicos, o entre éstos y el fallo, ya que, en tal caso, la aplicación de la legalidad sería tan sólo una mera apariencia (SSTC 147/1999, de 4 de agosto, FJ 3; 25/2000, de 31 de enero, FJ 2; 87/2000, de 27 de marzo, FJ 3; 82/2001, de 26 de marzo, FJ 2; 221/2001, de 31 de octubre, FJ 6; 55/2003, de 24 de marzo, FJ 6; 223/2005, de 12 de septiembre, FJ 3, y 276/2006, de 25 de septiembre,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imputación de que la Sentencia impugnada incurre en errores patentes, conviene recordar que no toda inexactitud o equivocación del juzgador tiene relevancia constitucional, sino que es necesario que concurran en él ciertas características (por todas, STC 112/2008, de 29 de septiembre, FJ 3) que, como señala el Ministerio Fiscal, a todas luces no se dan aquí. Es claro que los errores invocados en la demanda no se refieren al sustrato fáctico del asunto enjuiciado, como exige la doctrina constitucional, sino a la forma en que el Tribunal Supremo ha interpretado determinados razonamientos de la Sentencia de instancia (en concreto, sobre si el porcentaje de cobertura del déficit asignado a “Iberdrola, S.A.” se ha considerado una cuestión de prueba o no); o de la propia recurrente en casación (acerca de si la invocación como término de comparación de otros ámbitos empresariales es lo que fundamenta la desproporción del porcentaje de financiación). Por tanto, no nos enfrentamos a un error “de hecho” ni, desde luego, este sería “determinante de la decisión adoptada, de forma que constituya el soporte único o fundamental de la resolución, su ratio decidendi, de tal suerte que, comprobada su existencia, la fundamentación jurídica pierde el sentido y alcance que la justificaba” (STC 161/2007, de 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conclusión desestimatoria debemos alcanzar sobre la denuncia de irracionabilidad basada en que la Sentencia desestimatoria del recurso de casación no habría respetado el canon reforzado exigible cuando están en juego derechos fundamentales (por todas, STC 138/2014, de 8 de septiembre, FJ 3). La falta de razonabilidad se conecta con los errores en que, a juicio de la demandante, habría incurrido el Tribunal Supremo. Así, se aduce que la Sentencia hace una valoración irrazonable de la prueba cuando concluye que las empresas financiadoras constituyen la práctica totalidad del sector eléctrico, lo que, a juicio de la actora, no es así. Pero a esto se ha de oponer, de un lado, que la irracionabilidad de la resolución debe valorarse en su conjunto, como recuerda el Abogado del Estado; y, de otro, que, según venimos reiterando, la Sentencia de 28 de marzo de 2014, concluye que la disposición adicional vigésima primera LSE singulariza a las obligadas por haber percibido los costes de transición a la competencia, de tal forma que el peso que tengan en el sector eléctrico (extremo que admite varias interpretaciones, según se trate del sector en su conjunto, o de los distintos subsectores que lo integran, así como el momento temporal que se tome en cuenta) no ha sido el principal elemento determinante del fallo. En modo alguno cabe tildar de irrazonable la Sentencia impugnada, ya que sus fundamentos jurídicos 7 y 8 expresan con absoluta claridad, remitiéndose en parte a las Sentencias del Pleno de 18 de noviembre de 2013, por qué motivos la disposición adicional vigésima primera LSE no quebranta el art. 14 CE, sin que la discrepancia con ellos pueda servir para sustentar una denuncia de irracionabilidad.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 supuesta incongruencia omisiva, por no haber dado respuesta a la alegación de que no está justificado que la obligación se imponga solo a cinco grupos que son fundamentalmente titulares de instalaciones de generación en régimen ordinario, dejando fuera al 41,2 por 100 del subsector de producción que aplica el régimen especial, conviene recordar que la satisfacción del derecho a la tutela judicial efectiva no exige una contestación explícita y pormenorizada a todas y cada una de las alegaciones que se aducen por las partes como fundamento de su pretensión [por todas, STC 178/2014, de 3 de noviembre, FJ 6 b)].Y, como hemos reseñado, el peso que actualmente tenga el grupo de las empresas obligadas no ha sido el criterio de singularización determinante de la norma, por lo que la falta de mención expresa a este aspecto no implica infracción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debe incardinarse en el ámbito del art. 24.1 CE la referencia que hace Iberdrola, S.A., al Derecho de la Unión Europea, en especial al principio de igualdad de la Directiva 2009/72/CE, sobre normas comunes para el mercado interior de la electricidad, aspecto sobre el que este Tribunal ha reiterado que ni el fenómeno de la integración europea, ni el art. 93 CE a través del que ésta se instrumenta, ni el principio de primacía del Derecho de la Unión que rige las relaciones entre ambos ordenamientos, han dotado a las normas del Derecho de la Unión Europea, originario o derivado, “de rango y fuerza constitucionales” [por todas, STC 215/2014, de 18 de diciembre, FJ 3 a), con cita de otras]. Pues bien, en el presente caso, los tribunales de la jurisdicción ordinaria, en ejercicio de su competencia, han estimado razonadamente que la disposición adicional vigésima primera LSE no es una obligación de servicio público a la que resulte aplicable la Directiva 2009/72/CE, sin que esta conclusión entrañe lesión alguna del art. 24.1 CE, que solo existiría en la hipótesis de que se hubiera desconocido el Derecho de la Unión tal y como ha sido interpretado por el Tribunal de Justicia de la Unión Europea, dando lugar a una “selección irrazonable y arbitraria de una norma aplicable al proceso”, conforme se recoge en las SSTC 145/2012, de 2 de julio, FFJJ 5 y 6, y 232/2015, de 5 de noviembre, FFJJ 4 y 5, lo que no ha tenido lugar en el presente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núm. 6887-2014 interpuesto por Iberdrola,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