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12 de diciembre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1429-2015, promovido por don Jaume Bassas Soriano, representado por la Procuradora de los Tribunales doña María José Rodríguez Teijeiro y asistido por el Abogado don Sebastián Rodés Cerveto, contra el Auto de la Sección Decimoquinta de la Audiencia Provincial de Barcelona, de 29 de enero de 2015, que desestimó el incidente de nulidad de actuaciones interpuesto contra el Auto de 14 de octubre de 2014, dictado por la misma Sección, que desestimó el recurso de apelación (rollo núm. 173-2014), promovido contra el Auto del Juzgado de lo Mercantil núm. 4 de Barcelona, de 22 de enero de 2014 (procedimiento ordinario núm. 492-2013). Ha actuado como parte la entidad CaixaBank, S.A., representada por el Procurador don Miguel Ángel Montero Reiter y asistida por el Abogado don Francesc Torres Vallespi. Ha intervenido el Ministerio Fiscal.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11 de marzo de 2015, la Procuradora de los Tribunales doña María José Rodríguez Teijeiro, actuando en nombre de don Jaume Bassas Soriano,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este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10 de julio de 2013, el demandante de amparo interpuso demanda de juicio ordinario frente a la entidad CaixaBank, S.A., ejercitando conjuntamente una acción declarativa de nulidad de una condición general de la contratación (la comúnmente conocida como cláusula suelo) y otra de reclamación de cantidad. Se alegaba por el recurrente que en el contrato de crédito hipotecario que había firmado con dicha entidad, se incluía una cláusula suelo cuya nulidad interesaba que se declarase por su carácter abusivo, así como que la demandada fuera condenada a devolver las sumas abonadas como consecuencia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lo Mercantil núm. 4 de Barcelona dando lugar a la incoación del procedimiento ordinario núm. 492-2013. Conferido traslado de la misma a la parte demandada, ésta se opuso a las pretensiones del actor alegando la excepción de prejudicialidad civil, porque en el Juzgado de lo Mercantil núm. 11 de Madrid se estaba tramitando, a instancia de la Asociación de usuarios de Bancos, Cajas de Ahorros y Seguros de España (ADICAE), el procedimiento 471-2010, seguido contra distintas entidades bancarias, entre la que se encontraba CaixaBank, S.A., siendo objeto de dicho proceso tanto que se declarasen abusivas las cláusulas suelo que las demandadas incluyeron en los contratos de préstamo con garantía hipotecaria, como que se resarciesen las cantidades indebidamente percibidas en virtud de su aplicación, encontrándose el proceso pendiente de celebración de la vista en el momento de presentarse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22 de enero de 2014, el Juzgado de lo Mercantil núm. 4 de Barcelona dictó Auto —aclarado por otro del 31 de enero siguiente—, en el que se acordó estimar la excepción de prejudicialidad civil planteada por la representación de CaixaBank, S.A., y en consecuencia ordenó la suspensión del procedimiento hasta que recayera resolución firme en el proceso seguido ante el Juzgado de lo Mercantil núm. 11 de Madrid. En su fundamentación, el Juzgado, luego de reconocer la complejidad de la cuestión que le había sido suscitada por la dificultad de tener que “compatibilizar los diferentes intereses en juego” y de señalar que, de una parte, el art. 11.1 de la Ley de enjuiciamiento civil (LEC) reconocía legitimación a las asociaciones de consumidores y usuarios para defender los intereses de éstos, pero también, de otra, confería legitimación activa a los consumidores individuales para defender sus propios intereses, permitiendo extender los efectos de la cosa juzgada material a los consumidores no litigantes, destacaba de modo textual en su fundamento jurídico 3 que tal circunstancia “implicaría que promovido un pleito con las misma [sic] pretensiones por una asociación de consumidores no pudieran plantearse acciones individuales o las que se plantearan fueran sobreseídas, art. 421 LEC, mientras que se [sic] la coincidencia no es total sino parcial, el procedimiento tendría que suspenderse por prejudicialidad civil, arts. 421.1 y 43 LEC”. Por ello y, según refería la resolución, para evitar “resoluciones contradictorias” y con apoyo, también, en un precedente Auto de la Sección Decimoquinta de la Audiencia Provincial de Barcelona (de 11 de junio de 2013), que, según razonaba el Juzgado, era similar al de autos, estimó procedente la existencia de una prejudicialidad civil, conforme prevé el art. 43 LEC, y acordó la suspensión del procedimiento hasta tanto fuera resuelto el seguido ante el Juzgado de lo Mercantil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el indicado Auto, el demandante de amparo interpuso recurso de apelación alegando sustancialmente que no concurrían los requisitos necesarios para la estimación de la excepción de prejudicialidad civil. Afirmaba, que la tesis del Juzgado de lo Mercantil conducía “al absurdo de que una medida legal creada para reforzar la defensa de los consumidores y usuarios, como son las acciones colectivas, son contraproducentes (sic) para la defensa individual de esos consumidores y usuarios puesto que, aunque quisieran ejercer sus acciones de forma personal e individualizada, no podrían hacerlo o, si lo hacen, tienen que esperar al resultado del proceso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Decimoquinta de la Audiencia Provincial de Barcelona (rollo de apelación núm. 173-2014) dictó Auto el día 14 de octubre de 2014, por el que desestimó el recurso interpuesto, si bien en su parte dispositiva agregó el siguiente tenor literal: “no obstante lo cual, modificamos de oficio la resolución recurrida apreciando que no concurre prejudicialidad sino litispendencia, de manera que procede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argumentación reproduce los argumentos expuestos en el Auto de 9 de octubre de 2013, rollo de apelación núm. 500-2013 (que ha sido objeto del recurso de amparo núm. 7120-2014, estimado por la STC 148/2016, de 19 de septiembre). En síntesis el razonamiento expuesto por el órgano judicial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 apoyo en el art. 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artículo 15 LEC, esto es, intervenir en el proceso, o bien solicitar la acumulación de la acción individual a la colectiva (siempre que se cumplan los requisitos que exige el artículo 76.2.1 LEC) o interesar la extensión de los efectos del pronunciamiento en fase de ejecución (artículo 519 LEC)”. De aquí deduce la Sala que “si se extienden a los particulares titulares de acciones individuales los efectos de la acción colectiva con los atributos propios de la cosa juzgada, de ello se sigue la idea de que tienen absolutamente vedado iniciar con posterioridad a la acción colectiva acciones de carácter individual que versen sobre el mismo objeto, ya que cosa juzgada y litispendencia no son más que dos aspectos de una misma cuestión separados por una perspectiva temporal. La litispendencia se produce de forma provisional en los mismos supuestos en los que vendrá a operar el efecto negativo de la cosa juzgada, impidiendo la apertura del proceso o su continuación una vez iniciado. De manera que tiene razón la recurrente cuando alega que no se cumplen en el supuesto enjuiciado los presupuestos establecidos en el artículo 43 LEC, norma que regula la prejudicialidad civil, sino que lo que existe es identidad de objeto”. A la vista de este razonamiento, llega a la conclusión de que “existe identidad de objeto en el supuesto enjuiciado porque la condición general impugnada en ambos es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 Sala arguye que, aun cuando el art. 11.1 LEC reconozca legitimación activa a los perjudicados titulares de acciones individuales, tal circunstancia no se opone a la apreciación de litispendencia, pues sostiene que el hecho de que “tengan legitimación activa los particulares afectados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sino que únicamente se condiciona el ejercicio de las acciones individuales de una forma concreta y determinada (acumulada a otras, las colectivas), de manera que permite conciliar esos derechos individuales con los de los demás afectados”. Se trataría, por tanto, de “normas de organización procesal que pretenden salvaguardar el interés general (los intereses colectivos) respetando el buen orden procesal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concluye la Sala afirmando que la cosa juzgada es “una cuestión que forma parte del orden público procesal”, de forma que tanto el órgano de la primera instancia como el de la segunda pueden apreciarla de oficio. Ello autoriza a ir más allá de lo que los términos del recurso permiten para modificar el contenido del pronunciamiento recurrido y establecerlo en términos más onerosos incluso para la parte recurrente, dado que lo procedente no es solo la suspensión del proceso sino su archivo, consecuencia de la apreciación de la concurrencia de litispendencia. Insiste en este sentido, en la tesis de que el principio de prohibición de la reforma peyorativa debe ceder ante cuestiones de orden público procesal. “Si nos limitásemos a desestimar el recurso y confirmar la resolución recurrida estaríamos dando lugar a un equívoco inadmisible, por incompatible con el efecto negativo de la cosa juzgada: cuando finalice el pleito anterior como consecuencia de haber recaído una sentencia firme no podrá reiniciarse este proceso sea cual sea el resultado de la acción colectiva. Situación ésta que en nada favorecería los intereses de los consumidores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Notificado el Auto a la parte apelante, se promovió por ésta incidente de nulidad de actuaciones mediante escrito de fecha 17 de noviembre de 2014, en el que alegó que se había vulnerado su derecho a la tutela judicial efectiva sin indefensión (art. 24.1 CE), porque se privaba a la parte de una resolución sobre el fondo de las pretensiones planteadas, apreciando de oficio la excepción de litispendencia sin que previamente se le hubiera otorgado audiencia. El apelante razonaba que causaría indefensión en el caso de que el procedimiento que se sigue en el Juzgado de Madrid terminará por una resolución definitiva sin un pronunciamiento de fondo, circunstancia que podría producirse en el caso de que el demandante desistiera.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29 enero 2015 la Sección Decimoquinta de la Audiencia Provincial de Barcelona desestimó el incidente de nulidad argumentando que el derecho a la tutela judicial efectiva no es un derecho incondicional, pues exige que concurran los presupuestos procesales que hacen posible un pronunciamiento sobre el fondo. Tales presupuestos procesales no concurren “porque la misma cuestión está siendo objeto de enjuiciamiento en un proceso iniciado previamente ante un juzgado distinto. Por tanto, opera listispendencia como óbice procesal que impide el pronunciamiento en el fondo, con el que el ordenamiento intenta evitar el riesgo de sentencias contradictorias entre sí”. Añade que tratándose de un óbice procesal “nuestro ordenamiento procesal civil no condiciona la posibilidad de apreciar de oficio la concurrencia de un óbice procesal a la contradicción previa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Seguidamente, el recurrente formalizó demanda de amparo ante este Tribunal, en la que se alega vulneración de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expone que el art. 11 LEC permite a los particulares que lo deseen personarse en el procedimiento de acciones colectivas, pero la intervención individual en la acción colectiva no es obligatoria. En tal sentido no se priva a la parte del derecho a ejercitar la acción individual, pues el propio precepto, al reconocer legitimación a las asociaciones para el ejercicio de las acciones colectivas, lo hace “sin perjuicio de la legitimación individual de los perjudicados”, mención que permite afirmar la posibilidad del ejercicio simultáneo de acciones colectivas y acciones individuales. Argumenta, que es el particular quien puede decir si desea sumarse a una acción colectiva o ejercer de forma individual los derechos que le asisten. Razona, que la resolución impugnada debió interpretar la norma interna en armonía con lo dispuesto en la norma comunitaria, que garantiza al consumidor su derecho a elegir si quiere integrarse en una acción colectiva o ejercitar la acción individual. Considera que no existe riesgo alguno para la seguridad jurídica por razón de resoluciones contradictorias en tanto que los intereses en juego en cada una de las acciones son distintos, tanto más, como es el caso, cuando el recurrente no forma parte del elenco de los concretos intereses defendidos en el otro proceso, ni tan siquiera ha sido llamado a ese proceso lo que, en todo caso, no puede constituirse ni en una obligación, ni en una carga procesal con consecuencias negativas frente a su derecho individual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su exposición con la cita de diversas Sentencias del Tribunal Constitucional, de las que extrae que no pueden ser admisibles las interpretaciones irrazonables, rigoristas en exceso o restrictivas en materia de legitimación procesal, como sucede en la resolución impugnada. Añade que es desproporcionado el archivo de un procedimiento que no podrá volver a reanudarse ni a interponerse, cuando la propia legislación ordinaria procesal en cumplimiento de lo dispuesto en la Constitución permite la concurrencia de una acción colectiva y una individual. Insiste, como ya lo hiciera al plantear el incidente de nulidad de actuaciones, en la problemática que se plantearía en el caso en que se procediera a desistir del procedimiento que se sigue en virtud de la acción colectiva. Indica que “la afirmación contenida en el Fundamento de Derecho Quinto.17, según la cual no podrá reiniciarse este proceso sea cual sea el resultado de la acción colectiva, adquiere en tal eventual, pero posible supuesto, gravedad desde la perspectiva del Derecho Fundamental invocado a la Tutela Judicial Efectiva, generando una situación de indefensión imposible si solamente se suspendiera el proceso por prejudicialidad civil, como se acordó por el Juzgado Mercantil nº 4 de Barcelona en el auto que dio lugar al recurso de apelación”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ante la duda interpretativa planteada respecto a la compatibilidad entre acciones colectivas e individuales, debe prevalecer una interpretación más favorable al derecho fundamental a la tutela judicial efectiva, debiendo efectuarse una interpretación tendente a favorecer el acceso a la jurisdicción, de modo que ante la existencia de varias interpretaciones posibles, el órgano judicial ha de decantarse por la que resulte más favorable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exposición cuestionando la apreciación de oficio de la litispendencia, no invocada en la contestación a la demanda ni en oposición al recurso de apelación, al considerar que el Tribunal debió poner de manifiesto la posible apreciación de la misma, dando traslado a las partes para que pudieran efectuar alegaciones, pues como se ha expuesto, la apreciación de litispendencia puede resultar especialmente gravosa en determinados supuestos, como pudiera ser el desistimiento en el procedimiento colectivo, o, la desestimación de la demanda, total o parcial, por causas que no generan efectos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solicita la declaración de nulidad del Auto de la Sección Decimoquinta de la Audiencia Provincial de Barcelona, de 14 de octubre de 2014 y que, como consecuencia de ello, “se ordene la emisión de una sentencia sobre el fondo según las pretensiones y peticiones de las partes que constan en los autos, restableciendo de este modo los derechos a la tutela judicial efectiva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21 de septiembre de 2015, la Sala Primera de este Tribunal, dictó providencia admitiendo a trámite la demanda de amparo, “apreciando que ofrece especial trascendencia constitucional [art. 50.1 de la Ley Orgánica del Tribunal Constitucional (LOTC)], toda vez que, el recurso puede dar ocasión al Tribunal para aclarar o cambiar su doctrina, como consecuencia del surgimiento de nuevas realidades sociales [STC 155/2009, FJ 2 b)]”. Asimismo, se acordó dirigir comunicación a la Sección Decimoquinta de la Audiencia Provincial de Barcelona, y al Juzgado de lo Mercantil núm. 4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presentado el día 2 de noviembre de 2015, el Procurador de los Tribunales don Miguel Ángel Montero Reiter vino a personarse en nombre y representación de la entidad CaixaBank, S.A., solicitando se entendieran con él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dictó diligencia de ordenación el día 10 de noviembre de 2015, por la que tuvo por personado y parte en el procedimiento al Procurador indicado, en nombre y representación de CaixaBank, S.A., y se acordó abrir trámite de audiencia por 20 días a las partes personadas y al Ministerio Fiscal, a fin de que pudieran presentar alegaciones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día 19 de noviembre de 2015, la representante procesal del recurrente en amparo presentó sus alegaciones, informando que ante el Tribunal de Justicia de la Unión Europea pendía una cuestión prejudicial relativa a la interpretación de la Directiva 91/13/CEE del Consejo, de 5 de abril de 1993, sobre las cláusulas abusivas en los contratos celebrados con consumidores, en la que se plantea “si el art. 7 de dicha Directiva se opone a una normativa procesal nacional según la cual los procedimientos judiciales individuales sobre cláusulas abusivas, entablados paralelamente a procedimientos colectivos, deben suspenderse, por existir prejudicialidad civil, hasta que recaiga sentencia firme en los procedimientos colectivos, quedando también vinculados a lo que se decida en dicha sentencia”. En relación a dicho procedimiento, se aportó informe del Servicio Jurídico de la Comisión Europea en los asuntos acumulados C-381/14 y C-385/14, cuyo criterio “es relevante y debe ser conocido por este Alto Tribunal”, acompañando copia del mismo, y reproduciendo varios de sus apartados así como su conclusión, según la cual una norma nacional que prevea suspender los procedimientos individuales hasta que recaiga Sentencia firme en los procesos colectivos, se opone al art. 7 de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formalizó su escrito de alegaciones con fecha 11 de diciembre de 2015, interesando la estimación del amparo por entender que el Auto dictado por el Juzgado de lo Mercantil y el Auto de la Audiencia Provincial de Barcelona desestimando el recurso de apelación contra el anterior, así como el de este último órgano judicial de 29 de enero de 2015 desestimando el incidente de nulidad de actuaciones han vulnerado el art. 24.1 CE que tutela el acceso al proceso y a obtener una resolución de fondo, restableciendo al demandante de amparo en su derecho fundamental, debiendo reponerse las actuaciones al momento en que se dictó el primero de los mismos para que se dicte otro que respete el contenido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los antecedentes de hecho y precisa que el recurso, aunque solamente impugne el Auto de 14 octubre 2014 de la Audiencia Provincial de Barcelona, debe entenderse que también se dirige contra el Auto de 29 de enero de 2015 que desestimó el incidente de nulidad de actuaciones, así como contra el Auto de 22 de enero de 2014 del Juzgado Mercantil núm. 4 de Barcelona, al resultar confirmado parcialmente por el Auto de la Audiencia Provincial, además, en caso de resultar procedente del otorgamiento del amparo que se pide, no debe quedar subsistente una resolución judicial en la que se contiene una vulneración de derechos fundamentales. Añade que aun siendo motivaciones distintas las que impiden el acceso a la jurisdicción del demandante de amparo, todas ellas tienen un nexo común, cuál es la finalidad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 doctrina del Tribunal Constitucional en relación con la vulneración del derecho a la tutela judicial efectiva, desde la perspectiva de acceso a la jurisdicción e indica que el art. 10 LEC reconoce legitimación para comparecer en juicio a los titulares de las relaciones jurídicas controvertidas, salvo los casos en que dicha legitimación se atribuya por ley a persona distinta del titular. Afirma que la legitimación para el ejercicio de las acciones colectivas se encuentra regulada en el art. 11.1 LEC, del que observa que la legitimación para ejercitar acciones en defensa de los intereses generales de los consumidores y usuarios que se concede a las asociaciones de consumidores y usuarios es compatible con la legitimación individual de los perjudicados, según resulta de la dicción literal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 relaciones procesales existentes en aquél, el momento procesal en que se encontraba su tramitación y lo actuado hasta ese momento, así como los llamamientos a quienes pudieran ser parte en el mismo al tenor de los arts. 11 y 15 LEC. Y lo mismo cabe decir del art. 43 LEC, pues el Auto en ningún momento concreta ni razona cuales sean las similitudes y las diferencias que le permitan llegar a esa conclusión: “un déficit argumentativo y fundamentador que es de alcance grave para con una decisión de tanta relevancia como lo es la suspensión de un proceso y el impedimento, al menos momentáneo, de que prospere el petitum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prosigue diciendo, que tampoco el Auto del Juzgado motiva por qué no era posible acordar la acumulación de procesos antes de tener que llegar a la solución de declarar la prejudicialidad y no toma en consideración que la Sentencia que declare la nulidad puede limitar sus efectos solamente a quienes hayan sido parte en el proceso correspondiente (art. 221.1.2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resolución de apelación, y en cuanto a la interpretación de las normas que llevan a la Audiencia a afirmar que la admisión a trámite de una acción colectiva de nulidad de cláusulas abusivas por una asociación de consumidores y usuarios, comporta la negación de la legitimación individual reconocida a los perjudicados en el art. 11.1 LEC, el Fiscal da por reproducidas las consideraciones efectuadas a propósito del Auto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argumentando el Fiscal que la vulneración del art. 24.1 CE, trae consigo, en definitiva, que se prime la acción colectiva de manera radicalmente excluyente de la acción individual de los perjudicados a través de interpretaciones apodícticas, sin aportación documental suficiente del proceso de referencia que justifiquen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14 de diciembre de 2015 se formalizó escrito de alegaciones por el representante procesal de la entidad CaixaBank, S.A. Considera en relación con la queja relativa a la infracción del trámite de audiencia por parte de la Audiencia Provincial, que el recurrente ha tenido la posibilidad de efectuar alegaciones en el incidente de nulidad de actuaciones. Entiende que la cuestión planteada es de legalidad ordinaria, e indica que las leyes procesales imposibilitan ejercitar una acción individual cuando ya se ha iniciado el proceso colectivo, exponiendo las razones que permiten alcanzar dicha conclusión a través de una interpretación de los arts. 11, 15.1, 221 y 519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diciembre de 2016,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enjuiciar si las resoluciones en él impugnadas lesionaron el derecho de acceso a la jurisdicción (art. 24.1 CE) del recurrente, al haberse apreciado -primero por el Juzgado de lo Mercantil núm. 4 de Barcelona- la excepción procesal de prejudicialidad civil, y, posteriormente —por la Sección Decimoquinta de la Audiencia Provincial de Barcelona—, la litispendencia, en el procedimiento abierto a su instancia contra CaixaBank, S.A., para que se declarara la nulidad de la cláusula contractual —conocida como cláusula suelo— incluida en el contrato de préstamo suscrito entre ambas partes, y ello en favor del procedimiento instado a su vez en el año 2010 por la asociación de consumidores ADICAE contra diversas entidades, en ejercicio de una acción colectiva de cesación de cláusulas abusivas, ante el Juzgado de lo Mercantil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parte dispositiva como la ratio decidendi de las resoluciones impugnadas: la del Juzgado a quo (en este caso, incluso, es el mismo: el Mercantil núm. 4 de Barcelona)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prima facie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mencionada STC 148/2016, fundamentos jurídicos 4 y 5, este Tribunal hizo un detallado examen de la normativa interna española y también de la Unión Europea, de la que, a modo de resumen, podemos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análisis del Ordenamiento jurídico nacional, este Tribunal, hizo referencia, en primer lugar, al régimen de legitimación activa (restringida a las entidades e instituciones señaladas en su artículo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artículo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continuación, la STC 148/2016 centró su atención en el vigente texto refundido de la Ley general para la defensa de los consumidores y usuarios y otras leyes complementarias, aprobado por Real Decreto Legislativo 1/2007, de 16 de noviembre, que prevé en su artículo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mayor abundamiento, hay que destacar que, en la STC 148/2016, FJ 5 cuya doctrina resulta de aplicación, se señalaba que, en el ámbito del Derecho comunitario,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 [STC 148/2016,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a quo de aplicar el art. 43 de la Ley de enjuiciamiento civil (LEC) con suspensión de los procesos de acción individual de nulidad de cláusula abusiva, hasta que recayera Sentencia firme en el proceso de cesación instado por ADICAE ante el Juzgado de lo Mercantil núm. 11 de Madrid (proc.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(STJUE, apartado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(LCU), del que hace cita la Sentencia del Pleno de la Sala Primera del Tribunal Supremo núm. 241/2013, de 9 de mayo, FFJJ 235 a 238 y 246, para reconocer que esta regla de juicio por fuerza debe matizarse al resolver demandas de cesación.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(de la Ley de condiciones generales de la contratación y del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 los aquí recurrentes no eran parte en ese proceso de acción colectiva, ni estamos en un supuesto de legitimación indirecta impuesta ex lege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a quo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LCU), como por ejemplo el cumplimiento del principio de transparencia. El objeto controvertido por tanto entre ambos procesos es similar, pero no idéntico. Ello no obsta, por supuesto, a que el Juzgado a quo,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el otorgamiento del amparo que se solicita, declarando para ello la nulidad de los Autos recurridos, con retroacción de las actuaciones al momento inmediatamente anterior al de haberse dictado el Auto de 22 de enero de 2014, para que el Juzgado de lo Mercantil núm. 4 de Barcelona provea en términos que resulten respetuosos con el derecho fundamental declarado. Esto es, ordenando la continuación del procedimiento en primera instancia (juicio ordinario 492-2013) hasta su resolución por Sentencia que resuelva el fondo de las pretensiones deducidas por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interpuesto por don Jaume Bassas Soriano,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del Auto del Juzgado de lo Mercantil núm. 4 de Barcelona, de 22 de enero de 2014 (procedimiento ordinario núm. 492-2013); así como la nulidad de los Autos de la Sección Decimoquinta de la Audiencia Provincial de Barcelona, de 29 de enero de 2015 y de 14 de octubre de 2014 (rollo de apelación núm. 550-2014).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 dictarse el Auto de 22 de enero de 2014, para que el Juzgado de lo Mercantil núm. 4 de Barcelona dicte otra resolución respetuosa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