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29 de noviembre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agosto de 2016 tuvo entrada en este Tribunal escrito del Juzgado de lo Mercantil núm. 2 de Alicante, al que se acompaña testimonio del procedimiento de ejecución hipotecaria 775-2012, dimanante del concurso de acreedores 377-2010, y el Auto de 6 de julio de 2016 por el que se acuerda plantear cuestión de inconstitucionalidad en relación con el art. 695 y subsidiariamente con el art. 698, ambos de la Ley de enjuiciamiento civil (LEC), por la posible infracción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inconstitucionalidad tiene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concurso de acreedores núm. 377-2010 tramitado ante el Juzgado de lo Mercantil núm. 2 de Alicante fue declarado, mediante Auto de 26 de octubre de 2010, el concurso de Xeresa Golf,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2 de noviembre de 2012, y conforme autoriza el art. 56.1 de la Ley 22/2003, de 9 de julio, concursal, en relación con los arts. 681 y ss. de la Ley 1/2000, de 7 de enero, de enjuiciamiento civil (LEC), las entidades Banco Santander, S.A., Banco Sabadell, S.A., Banco BPI, S.A., Sucursal en España e Instituto Valenciano de Finanzas (en adelante, las ejecutantes) presentaron demanda de ejecución hipotecaria frente a Xeresa Golf, S.A. (en adelante, la ejecutada), amparada en el incumplimiento por ésta última del crédito sindicado (esto es, coparticipado por varias entidades financieras), formalizado mediante la concesión de un préstamo con garantía hipotecaria por un importe nominal de hasta 91 millones de euros (91.000.000 €) y elevado a escritura pública otorgada ante Notario el 1 de agosto de 2007. En concreto, la ejecución de la garantía hipotecaria descansaba en la falta de pago por la ejecutada de las amortizaciones de capital y liquidaciones de intereses vencidas los días 30 de abril (por importe de 1.484.776,80 €), 30 de junio (importe: 1.108.211,23 €), 30 de septiembre (656.689,71 €), 30 de octubre (1.484.776,80 €) y 30 de diciembre (673.686,58 €), todos del año 2011, al haberse estipulado en el contrato que el incumplimiento del pago de cualquier vencimiento de principal o intereses constituía causa de vencimiento anticipado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contrato se había incluido asimismo una cláusula por la que las entidades ejecutantes mandataban a una de ellas (Banco Santander, S.A.) para que llevara a cabo todas las actuaciones necesarias para la ejecución y cumplimiento del convenio.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Antes de proceder al despacho de la ejecución solicitada el Juzgado dio trámite de alegaciones a las partes. En dicho trámite, la administración concursal no se opuso a la ejecución, considerando que se cumplían los requisitos legalmente establecidos. Sin embargo, la ejecutada (Xeresa Golf, S.A.) y otras entidades (Fletamentos Marítimos, S.A., y Rústicas, S.A., terceros intervinientes cuya personación se admitió al amparo de los arts. 24.1 CE y 13.1 LEC por considerar que tenían interés legítimo en el resultado del proceso en su condición de accionistas de Xeresa Golf, S.A., y además garantes del cumplimiento de sus obligaciones derivadas del contrato cuyo incumplimiento amparaba la ejecución al haber constituido con esa finalidad un derecho real de prenda sobre sus acciones en Xeresa Golf, S.A.), alegaron que estaba pendiente de resolución un proceso declarativo instado de contrario, esto es, por la ejecutada (Xeresa Golf, S.A.) contra Banco Santander, S.A., en el que se denunciaba el incumplimiento por ésta de sus obligaciones derivadas del mismo contrato. Se trataba, en concreto, de la obligación de Banco Santander, S.A., de atender ciertos pagos ordenados por Xeresa Golf, S.A., contra la cuenta abierta en la entidad y vinculada al contrato de préstamo. Un incumplimiento que según se defendía en aquel proceso justificaba a su vez el incumplimiento por Xeresa Golf, S.A., de sus propias obligaciones, al amparo del art. 1.124 del Código civil (“condición resolutoria tácita”).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momento de presentarse esas alegaciones, el citado proceso declarativo había sido resuelto ya en primera y segunda instancia en sentido favorable a Xeresa Golf, S.A. (Sentencias del Juzgado de Primera Instancia núm. 49 de Madrid de 13 de diciembre de 2010 y de la Sección Decimonovena de la Audiencia Provincial de 5 de diciembre de 2011). En concreto, la Sentencia de primera instancia: (i) declaraba que Banco Santander, S.A., había incumplido sus obligaciones derivadas del contrato y, correlativamente, que Xeresa Golf, S.A., no había incumplido las suyas; y (ii) condenaba en consecuencia a Banco Santander, S.A., a cumplir la cláusula incumplida, y por tanto a atender a los pagos ordenados por Xeresa Golf, S.A., así como a indemnizar a ésta por ciertos perjuicios que le había ocasionado el incumplimiento declarado (intereses legales de la cantidad, reintegro de las comisiones de devolución de los cheques cobradas por Banco Santander, S.A., y atender al pago de ciertas reclamaciones que había tenido que atender Xeresa Golf, S.A., como consecuencia del incumplimiento). Pero ese pronunciamiento judicial no era firme porque Banco Santander, S.A., había interpuesto contra la Sentencia de la Audiencia Provincial recurso extraordinario por infracción procesal ante el Tribunal Supremo que se encontraba pendiente de resolución en el momento de presentarse esas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3 de abril de 2013 el Juzgado dictó Auto resolviendo las mencionadas alegaciones previas. En lo que a este proceso interesa, en el indicado Auto se declara expresamente que “[e]ntre las causas de suspensión de un procedimiento de ejecución hipotecaria no se encuentra la interposición de acciones de resolución u otras declarativas” (fundamento de Derecho segundo), manifestación seguida de la reproducción íntegra y literal de los arts. 695 a 698 LEC. La parte dispositiva del Auto considera procedente, por ello, el despacho de la ejecución hipotecaria instada por las mercantiles antes reseñadas.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Auto separado, de 11 de junio de 2013, el Juzgado acordó despachar ejecución frente a Xeresa Golf, S.A., por un importe total de 87.824.093,72 € incluyendo principal, intereses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escrito presentado en el Juzgado el 23 de abril de 2013, la ejecutada (Xeresa Golf, S.A.) y los terceros intervinientes (Fletamentos Marítimos, S.A., y Rústicas, S.A.) interpusieron recurso de reposición contra el Auto de 3 de abril de 2013 por el que se desestimaban sus alegaciones previas al despacho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por escrito de 27 de junio de 2013, la ejecutada (Xeresa Golf, S.A.) presentó oposición a la ejecución despachada por Auto de 11 de junio de 2013, en la que alegaba, por lo que a este proceso interesa, que la Sentencia del Juzgado de Primera Instancia núm. 49 de Madrid que declaraba el incumplimiento del contrato por las ejecutantes y la ausencia de incumplimiento por la ejecutada había ganado firmeza por haber sido inadmitido el recurso extraordinario por infracción procesal interpuesto y pendiente de resolución, mediante Auto de la Sala Primera del Tribunal Supremo de 23 de abril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Auto de 10 de julio de 2013, confirmado por nuevo Auto de 19 de septiembre, se admitió la personación de Impesca, S.A., Monduber, S.A., y Azahar, S.A., en su condición de accionistas de la ejecutada y también garantes del cumplimiento de sus obligaciones derivadas del contrato cuyo incumplimiento ampara la ejecución, como las ya citadas Fletamentos Marítimos, S.A., y Rústica,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Celebrada la comparecencia de oposición a la ejecución del art. 695.2 LEC, el Juzgado dictó providencia de 19 de noviembre de 2013 dando audiencia a todas las partes comparecidas para que formulasen alegaciones sobre la posible inconstitucionalidad de los arts. 695 y 698 LEC por vulneración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explica de este modo sus dudas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juzgado tiene dudas sobre la constitucionalidad del artículo 695 LEC ya que aunque pudiera derivarse del 551 y 552 de la LEC, aplicables por expresa previsión del 681 del mismo texto, que el Juez tiene la potestad de valorar ab initio la corrección del título (entendido, como acertadamente ha manifestado el letrado de [los terceros intervinientes] no sólo como el documento, sino como los hechos surgidos en la relación contra contractual que han dado lugar a que se produjera la resolución anticipada, conditio sine qua non para la ejecución hipotecaria pretendida), sin embargo no permite hacerlo con posterioridad en el seno del propio procedimiento de ejecución hipotecaria, ni de oficio ni a instancia de parte, como declara el 698 LEC, ni siquiera en supuestos tales en que habría de permitirse como el presente en que se ha producido con posterioridad al despacho de la ejecución un hecho nuevo determinante” como es “la firmeza de una sentencia”, que podría dar lugar a que “en el seno del presente [procedimiento de ejecución hipotecaria] por imperativo del art. 222 de la LEC hubiera de apreciarse que efectivamente en el momento que se produjo la resolución anticipada por impago no existía tal impago sino que el saldo derivado del conjunto de la relación jurídica era favorable a la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la providencia explicando que las dudas sobre la constitucionalidad de los preceptos cuestionados “se sustentan no sólo en el hecho de que imposibilite que después de producido el despacho de ejecución pueda plantearse por una parte o apreciarse de oficio por el juzgador la falta de concurrencia de los requisitos necesarios para que se proceda al propio despacho de la ejecución, cuando dicha alegación se sustente en hechos nuevos, sino que además se imposibilita cuando esos hechos nuevos son resoluciones judiciales, que ha de recordarse que en el caso del proceso declarativo pueden incluso aportarse cuando los autos quedan vistos para sentencia, sobre la premisa de que su aportación en cualquier momento no genera indefensión (271.2 LEC). En el presente caso la resolución es el Auto del Tribunal Supremo de 23 abril 2013 y la misma, al inadmitir a trámite el recurso extraordinario por infracción procesal, declaraba la firmeza de la resolución judicial, lo que debiendo considerarse un pronunciamiento vinculante por aplicación del 222.4 de la LEC, a juicio de este juzgador, determina que sobrevenidamente deba darse por probado que no existió incumplimiento por parte del ejecutado y por tanto la resolución anticipada que conforma que integra el título estaba indebidamente realizada”.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juzgado “impedir que el acaecimiento de hechos nuevos que pudieran afectar a la propia concurrencia de los requisitos para el despacho de la ejecución puedan ser alegados y tomados en consideración una vez que se ha producido tal despacho pudiera vulnerar lo dispuesto en el artículo 24 de la CE porque no se encuentra suficientemente justificada dicha prohibición sólo en el respeto a los principios” de protección del acreedor y celeridad la posible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posible inconstitucionalidad del citado artículo” —continúa la providencia— “hay que ponerla en relación con el artículo 698 LEC, que debe estimarse la cuestión, habría de excluir la referencia a la validez del título como alegación que ha de tramitarse en declarativo aparte, por lo que la inconstitucionalidad de uno implicaría, entiendo, la del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apreciar la misma, hay que poner el 695 de la LEC en relación con lo que continúa estipulando en sus apartados 1 in fine y 2 y 3 el citado 698 que sólo permite la adopción de medidas para la retención de las cantidades derivadas de la liquidación, ya que pudiera valorarse que no es instrumento suficiente para salvaguardar los derechos de los ejecutados que, en todo caso, se ven obligados a soportar la ejecución que determinará una transmisión inatacable de tercero y, por tanto, unos daños que pueden, como en el presente caso, resultar manifiestamente irreparables toda vez que se trata del derecho de superficie de un complejo hotelero, con un importante número de trabajadores, amén del activo principal y afecto al fin social de una empresa con convenio único, que habría de abocarse a la liquidación.”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según la providencia, ni los artículos que regulan las causas (tasadas) de oposición a la ejecución (arts. 695 y 698 LEC), ni el art. 222 LEC (cosa juzgada) permiten enervar la ejecución ya despachada a pesar de la ausencia de incumplimiento declarada por el Juzgado de Primera Instancia en el proceso declarativo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ejecutada presentó alegaciones solicitando una interpretación del art. 695 LEC secundum constitutionem que permita al Juzgado inadmitir la demanda ejecutiva al resolver el recurso de reposición interpuesto frente al Auto de 3 de abril de 2013 en el que se desestiman las alegaciones previas presentadas por las partes con carácter previo al despacho de la ejecución, aún pendiente de resolución; y, subsidiariamente, el planteamiento de la cuestión de inconstitucionalidad por incompatibilidad de esos arts. 695 y 698 LEC con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ejecutantes se opusieron al planteamiento de la cuestión por considerarla “notoriamente infundada” a la luz de la jurisprudencia de este Tribunal Constitucional sobre la naturaleza y efectos del proceso de ejecución hipotecaria (citan las SSTC 41/1981, 217/1993, 269/1993, 158/1997 y 223/1997).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terceros intervinientes se pronunciaron en términos análogos a la ejecutada, solicitando una interpretación conforme con la Constitución Española del artículo 695 y, subsidiariamente,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el Fiscal presentó escrito considerando que se daban las condiciones procesales para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Previa suspensión del procedimiento por acuerdo de todas las partes comparecidas (art. 19.4 LEC), y al no haberse alcanzado un acuerdo entre ellas según se puso en conocimiento del Juzgado, éste, por sendos Autos de 6 de julio de 2016 acordó (i) desestimar el recurso de reposición contra el Auto de 3 de abril de 2013; y (ii) plantear la cuestión de inconstitucionalidad en relación con los arts. 695 y 698 LEC, por posible infracción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después de transcribir íntegramente la providencia que abrió el trámite de audiencia del art. 35.2 LOTC, concreta su duda de constitucionalidad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señala que “[l]a inconstitucionalidad del art. 695 LEC puede venir referida más que al hecho de no permitir la valoración de hechos nuevos, a la circunstancia de que no prevé una causa o motivo de oposición sobre la propia existencia del incumplimiento, y por tanto de la corrección de la resolución anticipada, únicamente en los préstamos con garantía hipotecaria que se insertan en operaciones de financiación de las que se derivan obligaciones bilaterales, en los préstamos promotores con los que, en ejercicio de la autonomía de la voluntad, las partes hayan decidido configurar el empréstito como bilateral y consensual”.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después matiza que “[l]a constitucionalidad del art. 695 LEC no implicaría necesariamente la del art. 698 LEC ya que si se admitiera como motivo de oposición la inexistencia de incumplimiento que autoriza la resolución anticipada en los supuestos especificados, quedarían suficientemente garantizados los derechos de los deudores hipotecarios. Sólo ha de cuestionarse su constitucionalidad de forma subsidiaria”.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explica también que la reciente STC 39/2015, de 2 de marzo, no permite resolver tampoco la controversia sin plantear cuestión de inconstitucionalidad, pues si en esa STC 39/2015 se apreció vulneración del art. 24.1 CE por haberse negado el órgano judicial a examinar una excepción procesal basada en una causa legal de oposición, la del art. 682.2.1 LEC (corrección del título por no incluir la escritura de constitución de la hipoteca el precio en que las partes tasan el bien para servir de tipo de subasta), en el presente la excepción que se formula por la ejecutada no está prevista legalmente, siendo esto lo que se reputa contrario al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órgano judicial que la relevancia que el legislador otorga a las liquidaciones de deuda que deben acompañar a las demandas de ejecución “parte de la presunción de que obedecen a meras operaciones aritméticas, y que por tanto, por su propia naturaleza, nunca podrían abordar cuestiones jurídicas complejas” como las planteadas en este caso. En suma, lo que se cuestiona es que el sistema legal de las ejecuciones hipotecarias no permita al juzgador examinar si ha existido verdaderamente el incumplimiento que determina el vencimiento anticipado del contrato.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también explica que no encuentra posible hacer una interpretación conforme del art. 695 LEC, pues no le parece que pueda reconducirse el supuesto que se le plantea a la causa de oposición prevista en el artículo 695.1.2, que, según el Auto, “parece restringirse a supuestos de error”.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expone que solo “subsidiariamente” se plantea la duda de constitucionalidad del art. 698 LEC, para el caso de que de que se declare conforme con la Constitución Española el art. 695 LEC “en la medida en que no se prevén medidas de aseguramiento que permitan la paralización del procedimiento antes de la adjudicación en los supuestos de préstamos con obligaciones bilaterales, a los efectos de evitar que la transmisión del bien pudiere devenir inatacable por aplicación del artículo 34 de la LH y, por tanto, ser en parte irreparables in natura los daños y perjuicios causados”.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octubre de 2016, la Sección Cuarta del Tribunal Constitucional acordó oír al Fiscal General del Estado para que, en el plazo de diez días, y a los efectos que determina el art. 37.1 LOTC, alegase lo que considerase conveniente “en relación con el cumplimiento de los requisitos procesales (art. 35.2 LOTC) y por si [la cuestión de inconstitucionalidad]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27 de octubre de 2016, en el que interesa la inadmisión de la cuestión de inconstitucionalidad “tanto por el incumplimiento de los requisitos procesales exigidos para su planteamiento como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 los requisitos procesales de la cuestión de inconstitucionalidad, la Fiscal General del Estado llama la atención sobre dos defectos en su tramitación. En primer lugar considera defectuosamente formulado el juicio de aplicabilidad, por no haberse pronunciado el Juzgado sobre la aplicabilidad de los arts. 43 y 56 de la Ley concursal, invocados por la parte ejecutada en el proceso a quo y hubieran permitido algún tipo de cognición sobre la relación subyacente que habría permitido resolver sobre la inadmisibilidad de la demanda ejecutiva. En segundo lugar, considera igualmente defectuoso el juicio de relevancia, pues en el momento de plantear cuestión la constitucionalidad en relación con los arts. 695 y 698 LEC el Juzgado ya había hecho aplicación de los mismos, en los Autos de 3 de abril de 2013 y 6 de julio de 2016, desestimatorio del recurso de reposición deducido contra el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 consistencia de la duda de constitucionalidad, considera que el hecho de que el Tribunal haya despejado ya la constitucionalidad del sistema de cognición limitada de los procesos judiciales de ejecución hipotecaria, singularmente en el ATC 113/2011, de 19 de julio, permite inadmitir la cuestión de inconstitucionalidad por notoriamente infundada, respecto al art. 695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respecto al art. 698 LEC, considera igualmente notoriamente infundada la duda de constitucionalidad planteada en cuanto que el precepto regula expresamente un medio de protección para evitar perjuicios económicos, como es la retención de la cantidad que deba entregarse al acreedor, y además porque en ese proceso declarativo el actor está legitimado para instar las demás medidas previstas en el ordenamiento para garantizar la efectividad del derecho que pretende ejercer.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Mercantil núm. 2 de Alicante plantea cuestión de inconstitucionalidad en relación con el art. 695 y, subsidiariamente, con el art. 698, ambos de la Ley de enjuiciamiento civil (LEC), por posible vulneración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695 LEC es el que enumera las causas tasadas de oposición que se admiten en el proceso de ejecución hipotecaria (y entre las que no se encuentra una que debería permitirse a juicio del órgano promotor de la cuestión), y el artículo 698 es el que remite cualquier otra reclamación distinta de las anteriores, “incluso las que versen sobre nulidad del título o sobre el vencimiento, certeza, extinción o cuantía de la deuda” al juicio declarativo que corresponda “sin producir nunca el efecto de suspender ni entorpecer el procedimiento” de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promotor de la cuestión considera, en cuanto al primero, que al no incluirse en el listado tasado de causas de oposición una que permita entrar a conocer “sobre la propia existencia del incumplimiento, y por tanto de la corrección de la resolución anticipada” del contrato con garantía hipotecaria que justifica la demanda ejecutiva, ello pudiera ser contrario al derecho a la tutela judicial efectiva en un caso como el del proceso a quo, en el que por Sentencia dictada en otro proceso, y cuya firmeza se produjo despachada ya la ejecución, se ha declarado que la entidad ejecutante ha incumplido sus obligaciones derivadas de ese mismo contrato.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cuanto al segundo, le parece igualmente insuficiente el contenido del precepto en cuanto no regula expresamente medidas que puedan adoptarse en ese otro proceso declarativo a fin de impedir la transmisión a terceros del bien hipotecado y subastado en el procedimiento de ejecución hipotecaria, poniéndolo así a salvo de eventuales titularidades inatacables por efecto del art. 34 de la Ley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de la Ley Orgánica del Tribunal Constitucional (LOTC) establece que este Tribunal podrá rechazar, en trámite de admisión,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 continuación se expone, en el presente caso faltan dos de las “condiciones procesales” exigidas por la doctrina de este Tribunal para admitir y tramitar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primer lugar, la cuestión de inconstitucionalidad no se ha planteado en el momento procesal oportuno, esto es, antes de aplicar el órgano promotor los preceptos cuya constitucionalidad cuestiona, habiendo declarado este Tribunal que cuando no se respeta esta exigencia pierde sentido este singular proceso constitucional dirigido a verificar la compatibilidad de normas legales con la Constitución con carácter prejudicial, esto es, antes de proceder a su aplicación en un caso concreto (así, entre los más recientes, AATC 42/2016, de 16 de febrero, FJ 4; 76/2015, de 28 de abril, FJ 3, y 206/2014, de 22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efectivamente doctrina reiterada de este Tribunal que “la cuestión de inconstitucionalidad presenta en nuestro ordenamiento jurídico carácter prejudicial, de modo que, como ya afirmáramos en los AATC 361/2004, de 21 de septiembre, FJ 4; y 134/2006, de 4 de abril, FJ 2, debe inadmitirse la presente cuestión de inconstitucionalidad pues, efectivamente, no se ha planteado, como debía, en el momento adecuado porque, cuando lo interpone, el órgano ya había aplicado la norma de cuya constitucionalidad no podía dudar, pronunciándose de manera inequívoca sobre el objeto de la cuestión que ahora nos plantea, quebrantando con ello la verdadera finalidad de las cuestiones de inconstitucionalidad. En efecto, en la medida en que la cuestión de inconstitucionalidad tiene como finalidad la de suspender el procedimiento y esperar a la respuesta de este Tribunal para la aplicación de la norma, en el presente caso el órgano judicial ya la habría aplicado, con lo que carecería de sentido la duda que posteriormente le surge” (AATC 220/2012, de 27 de noviembre, FJ 3, y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esta doctrina, la presente cuestión de inconstitucionalidad debe considerarse extemporánea.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ha quedado reflejado en los antecedentes, el órgano judicial, antes de plantear la cuestión de inconstitucionalidad, había aplicado ya el mismo régimen procesal de oposición limitada a las demandas de ejecución hipotecaria cuya constitucionalidad ahora se cuestiona, al menos en tres ocasiones: al resolver (y desestimar) las alegaciones previas de la ejecutada y los terceros intervinientes contrarias al despacho de la ejecución (Auto de 3 de abril de 2013), al despachar ejecución en contra de lo peticionado por aquéllas (Auto de 11 de junio de 2013) y al desestimar el recurso de reposición interpuesto frente al primer Auto citado (nuevo Auto de 6 de julio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Singularmente, en el trámite de alegaciones abierto por el Juzgado antes de resolver sobre el despacho de la ejecución, la entidad frente a la que se pedía el despacho de ejecución había solicitado que no se despachara ésta por estar pendiente de resolución firme otro proceso declarativo, instado por ella, en el que se solicitaba la declaración de incumplimiento por la entidad ejecutante de sus obligaciones derivadas del mismo contrato que amparaba la demanda ejecutiva presentada, proceso que había sido resuelto ya en sentido favorable para aquélla en primera y segunda instancia pero que estaba pendiente de recurso extraordinario por infracción procesal ante el Tribunal Supremo. Y frente a esta concreta alegación, en el primer Auto citado, el órgano judicial afirmó categóricamente que “[e]ntre las causas de suspensión de un procedimiento de ejecución hipotecaria no se encuentra la interposición de acciones de resolución u otras declarativas” (fundamento de Derecho segundo), manifestación seguida de la reproducción íntegra y literal de los arts. 695 a 698 LEC ahora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carácter intempestivo de la cuestión de inconstitucionalidad es apreciable con independencia de que en el momento de dictarse el mencionado Auto el pronunciamiento de ese proceso declarativo no fuera firme, pues solamente ganó firmeza con el Auto del Tribunal Supremo de 23 de abril de 2013, y también de que la firmeza de ese pronunciamiento no constase en las actuaciones hasta después de despachada la ejecución. Es así porque lo que cuestiona el órgano judicial es que el art. 695 LEC no le permita entrar a conocer “sobre la propia existencia del incumplimiento, y por tanto de la corrección de la resolución anticipada” del contrato que justifica la demanda ejecutiva, según ha quedado ya reflejado. Y ese defecto era ya predicable del régimen legal cuestionado en la fecha del citado Auto y de los posteriores.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 lo anterior es predicable de la cuestión de inconstitucionalidad en su conjunto, que se dirige contra el régimen legal de oposición a la ejecución hipotecaria resultante de los arts. 695 y 698 LEC, uno de los dos preceptos que lo componen, el art. 698 LEC, no cumple tampoco el requisito de la aplicabilidad necesario para admitir y tramitar una cuestión de inconstitucionalidad, que exige siempre que el precepto cuestionado sea “aplicable al caso”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tuvimos ocasión de señalar al resolver una cuestión de inconstitucionalidad análoga a la ahora planteada el art. 698 LEC “versa sobre el régimen legal de un procedimiento que no es el sustanciado, sino aquel al que puede acudir el ejecutado hipotecario al margen del juicio sumario. De este modo el órgano judicial proponente viene a formular un improcedente control abstracto y directo sobre la constitucionalidad de [dicho precepto legal] que no [es] paso obligado para la continuación del proceso y [condicionante] de la decisión a tomar en el trámite de oposición, para lo que no está constitucionalmente facultado” (ATC 113/2011, de 19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en otros términos: este art. 698 LEC no resulta aplicable por el órgano promotor de la cuestión (Juez de la ejecución), sino por el juez que conozca del proceso declarativo al que dicho precepto remite, en la medida en que lo que el órgano promotor de la cuestión impugna es la omisión en dicho precepto de medidas cautelares que puedan adoptarse en ese otro proceso con el fin de asegurar la restitución del bien hipotecado al hipotecante si finalmente la ejecución despachada contra él resultara contraria a derecho según lo resuelto en ese proceso declarativo.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y sin perjuicio de lo razonado en el precedente fundamento jurídico 3, la cuestión de inconstitucionalidad planteada en relación con este art. 698 LEC no cumple tampoco el requisito de la aplicabilidad derivado de los arts. 163 CE y 35.1 LOTC antes mencionados.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noviembre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