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16 de enero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2723-2015, promovido a instancia de doña Nuria Ruiz Gómez, representada por la Procuradora de los Tribunales doña Teresa de Jesús Castro Rodríguez y asistida por la Letrada doña Sonia Sierra Martín, contra la Sentencia de 9 de marzo de 2015 de la Sala de lo Social del Tribunal Superior de Justicia de Andalucía, sede de Sevilla, estimatoria del recurso de suplicación interpuesto por la representación de la mercantil Ferroser Servicios Auxiliares, S.A. (antes Eurolimp, S.A., por cambio de denominación social), contra la precedente Sentencia de 21 de octubre de 2013 del Juzgado de lo Social núm. 3 de Jerez de la Frontera, sobre declaración de derecho y reclamación de cantidad, que, por el contrario, había estimado la demanda formalizada por la ahora recurrente de amparo.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12 de mayo de 2015 tuvo entrada en el registro general de este Tribunal la demanda de amparo presentada por la Procuradora de los Tribunales doña Teresa de Jesús Castro Rodríguez, en nombre y representación de doña Nuria Ruiz Gómez, bajo la dirección letrada de doña Sonia Sierra Martín, contra la Sentencia de 9 de marzo de 2015, dictada por la Sala de lo Social del Tribunal Superior de Justicia de Andalucía, sede de Sevilla, recaída en los autos núm. 698-2014, que, con estimación del recurso de suplicación interpuesto por la mercantil Ferroser Servicios Auxiliares, S.A., acordó revocar y dejar sin efecto la anterior Sentencia de 21 de octubre de 2013, del Juzgado de lo Social núm. 3 de Jerez de la Frontera, pronunciada en los autos núm. 580-2011, sobre declaración de derecho y reclamación de cantidad, que, por el contrario, había estimado la pretensión de la actora, en su calidad de trabajadora por cuenta ajena, dependiente de la referida entidad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que no han sido controvertidos por las partes y que aparecen recogidos en el relato de hechos probados de la sentencia de instancia,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ahora demandante de amparo, doña Nuria Ruiz Gómez, con contrato laboral indefinido por cuenta de la mercantil Eurolimp, S.A. (hoy Ferroser Servicios Auxiliares, S.A.), para la que prestaba servicio con la categoría profesional de limpiadora, con jornada parcial de 20 horas semanales y con desarrollo de su actividad laboral en el Centro de Salud Doctor Tolosa Latour de Chipiona (Cádiz), el día 28 de marzo de 2010 causó baja laboral por embarazo de riesgo, situación en la que permanecería hasta el día 28 de marzo de 2011. Entretanto, la entidad empleadora, con fecha 5 de julio de 2010, contrató, con carácter indefinido, a doña Isabel Rodríguez Gil, para prestar el mismo servicio de limpiadora, pero con una jornada laboral de 30 horas semanales y con destino en el nuevo centro de salud del Arroyo, sito en la misma localidad de Chipiona.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actora se reincorporó a su puesto de trabajo y tuvo conocimiento de la existencia del nuevo contrato y de la duración ampliada del mismo, en fecha 20 de abril de 2011, instó de la empresa su traslado al nuevo centro de trabajo, así como la ampliación de su jornada semanal, de 20 a 30 horas, invocando su derecho preferente a ocupar dicho destino y en las mismas condiciones laborales que tenía la nueva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 el silencio de la empleadora y resultado sin efecto el previo acto de conciliación, la representación procesal de la actora presentó el día 20 de junio de 2011 demanda declarativa de derecho y reclamación de cantidad por daños y perjuicios contra la entidad Eurolimp, S.A. (hoy Ferroser Servicios Auxiliares, S.A.), en el Decanato de los Juzgados de lo Social de Jerez de la Frontera, a fin de que fuera declarado su derecho preferente a ocupar el nuevo puesto de trabajo antes detallado, con renovada duración de 30 horas semanales y, asimismo, con reclamación de su derecho al abono de una indemnización de 7,01 € diarios a partir del día 21 de abril de 2011, fecha en la que instó de la entidad empleadora su solicitud de ampliación de jornada semanal y de traslado al nuevo centro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dio inicio a los autos núm. 580-2011, que correspondieron por turno de reparto al Juzgado de lo Social núm. 3 de Jerez de la Frontera, si bien la actora amplió su pretensión, en calidad de parte codemandada, a doña Isabel Rodríguez Gil, que era la trabajadora que había sido contratada por la mercantil Eurolimp, S.A., para cubrir, con un contrato de 30 horas semanales, las necesidades de la empresa y la había destinado al nuevo centro de trabajo que, del mismo modo, pretendía la ahora recurrente. Una vez dado curso a los trámites correspondientes, el Juzgado dictó Sentencia el día 21 de octubre de 2013 por la que estimó íntegramente las pretensiones de la trabajadora ahora recurrente. En el fallo, la resolución reconocía el derecho de la demandante a ver incrementada su jornada semanal de trabajo en 10 horas más, debiendo a tal fin ser adscrita de inmediato al nuevo centro de trabajo, el Centro de Salud del Arroyo de Chipiona (Chipiona II) en jornada de 30 horas a la semana, con efectos desde el día 21 de abril de 2011 (día en que había formulado su reclamación a la empleadora), al tiempo que condenó a la mercantil Eurolimp, S.A. (Ferroser Servicios Auxiliares, S.A.), a estar y pasar por la anterior declaración y a abonar a la demandante la suma final de 7,01 € diarios desde la mencionada fecha hasta su reubicación definitiva, en concepto de daños y perjuicios a ésta infringidos por el desconocimiento de su preferencia frente a doña Isabel Rodríguez Gil.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segundo de su resolución, el juzgador de instancia, no sólo apreció infracción del art. 23 del convenio colectivo de limpieza de edificios y locales comerciales para la provincia de Cádiz (publicado en el “Boletín Oficial de la Provincia de Cádiz” de 25 de febrero de 2010), aplicable al caso, que reconocía a los trabajadores vinculados a las empresas del sector por contratos de trabajo a tiempo parcial un derecho de preferencia frente a terceros, “en aquellos casos en que la empresa tenga necesidad de realizar nuevas contrataciones, que incrementen el número de horas de prestación de servicios”, sino que, asimismo, en el apartado 2 del indicado fundamento jurídico, declaró que, además de “ilegal”, por haber contravenido “la fuerza vinculante del Convenio”, era, de conformidad con el informe del Ministerio Fiscal, también “inconstitucional” aquella actuación de la empleadora porque había vulnerado el derecho fundamental de igualdad (art. 14 CE) y su derecho a no ser discriminada por razón de sexo, al haber inobservado la empresa “su preferencia para incrementar la prestación de servicios… en diez horas semanales más (con el traslado efectivo de la actora en un futuro —cuando tras la maternidad se reincorporase— al nuevo centro de trabajo)”, unido “a la ausencia total de demostración —por parte de dicha empleadora— de la imposibilidad jurídica de realizar contrataciones laborales ex novo que tal prioridad garantizasen”, por lo que, según recoge la sentencia, “encuentra su explicación únicamente en el mero dato, harto rechazable, de la baja laboral de la actora, una baja por cierto cualificada por (ser) solo posible en atención a su condición de mujer, ya que lo era por embarazo de riesgo.(sic)”.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recaída en la instancia, la representación procesal de la empresa demandada, que ya era Ferroser Servicios Auxiliares, S.A. (por sucesión empresarial de la anterior Eurolimp, S.A.), interpuso recurso de suplicación, con fundamento en el único motivo de la incorrecta aplicación del art. 23 del convenio colectivo de limpieza de edificios y locales de la provincia de Cádiz, que ponía en relación con el art. 14 CE y con la jurisprudencia aplicable al supuesto, sin que por su parte se hubiera suscitado controversia alguna sobre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Alegaba en este sentido la recurrente que, cuando se produjo la necesidad de tener que “cubrir el incremento en el volumen de prestación que se genera con la apertura del centro de Salud del Arroyo de Chipiona (que) es el 5 de julio de 2010, ‘no (había) posibilidad real para la actora de beneficiarse de la cobertura de ese incremento, ni de la empresa de dar cumplimiento al precepto que se considera infringido, ya que no hay trabajadoras a tiempo parcial que solicitaran la cobertura de dicho centro’. Señalaba, en este sentido, la recurrente que era ‘clarificador el hecho de que no (hubiera) ni una sola reclamación aparte de la de la actora en relación a la cobertura de dicho incremento.’ Agregaba a lo expuesto que, ‘en el caso de la actora, además de lo anterior (concurría) el hecho de que no podía en modo alguno cubrir el incremento, por encontrarse en plena baja maternal, no siendo en ningún caso el motivo de la imposibilidad, la baja o su causa, sino la imposibilidad de realizar una prestación efectiva de servicios en el momento en que se produce la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 la recurrente, la conclusión a la que habría llegado el juzgador de instancia “implica necesariamente la inclusión de escenarios distintos a los que refleja el artículo (art. 23 del Convenio) y por tanto un criterio alejado de la realidad que se pretende, al incluir una supuesta obligación erga omnes en la preferencia que se indica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entidad recurrente rechaza la apreciada vulneración del art. 14 CE porque, a su entender, el juzgador de instancia, ni ha especificado exactamente cuál de los derechos a que se refiere dicho artículo se ha infringido, ni tampoco se ha acreditado el hecho concreto que haya provocado dicha vulneración, insistiendo en que, como empresario, se ha limitado “a gestionar el incremento del volumen de prestación de la manera que exige el pliego de condiciones técnicas y administrativas que regula la adjudicación de la que (aquel) es titular, que ordena la necesidad de cubrir este tipo de circunstancias de manera óptima”.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su parte, la representación de la trabajadora demandante se opuso al recurso de suplicación formalizado por la empresa, dando respuesta contradictoria a las consideraciones de legalidad que, en relación con la denunciada incorrecta aplicación del art. 23 del convenio colectivo, había hecho la empleadora, insistiendo en este extremo en su derecho preferente a la ampliación de jornada en diez horas semanales más, y en la obligación que, a su parecer, tenía la empresa de trasladarla al nuevo centro de trabajo, tal y como lo había solicitado después del disfrute de la baja por maternidad y de su reincorporación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concluía su argumentación destacando que “la actuación de la empresa obviando lo dispuesto en el convenio colectivo, vulnera lo establecido en el artículo 14 de la Constitución, ya que la empresa sustenta su rechazo y defensa tan sólo en la baja por riesgo durante el embarazo de la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de 9 de marzo de 2015 de la Sala de lo Social del Tribunal Superior de Justicia de Andalucía con sede en Sevilla, estimó el recurso interpuesto por Ferroser Servicios Auxiliares, S.A., revocó la sentencia impugnada y absolvió a la recurrente de las pretensiones deducidas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único de su resolución, la Sala, después de hacer mención expresa al contenido íntegro del art. 23 del convenio colectivo de referencia, invocado por la empleadora recurrente y de hacer una detallada cita de la jurisprudencia sobre la interpretación de los contratos y demás negocios jurídicos, que “es facultad de los Tribunales de Instancia, cuyo criterio, como más objetivo, ha de prevalecer sobre el del recurrente, salvo que aquella interpretación no sea racional ni lógica o ponga de manifiesto la notoria infracción de alguna de las normas que regulan la exégesis contractual”, a la que agrega otra extensa referencia a la doctrina jurisprudencial del Tribunal Supremo sobre las cláusulas contenidas en los convenios colectivos, se detiene en el análisis del supuesto de autos, para destacar de modo textual que “en el caso de autos, la actora es baja IT (por incapacidad temporal) el 28/03/2010, siendo su centro de trabajo el C.S. (Centro de Salud) Dª Tolosa Latour, incorporándose el 28/03/2011 y la codemandada fue contratada para el nuevo Centro de Salud, por lo que fue entonces cuando nació la ´necesidad¨, no existiendo pues la preferencia de la actora, y en consecuencia, se impone la estimación del motivo y del recurso, revocando la Sentencia de instancia…”. En el fallo, la Sala deja sin efecto la Sentencia impugnada y absuelve a la empleadora, Ferroser Servicios Auxiliares, S.A., de las pretensiones deducidas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dirigida contra la Sentencia de 9 de marzo de 2015, dictada en trámite de suplicación por la Sala de lo Social del Tribunal Superior de Justicia de Andalucía, sede de Sevilla, la representación de la actora alega vulneración del art. 14 CE, al considerar conculcado gravemente su derecho a no ser discriminada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hacer mención a la doctrina de este Tribunal sobre el derecho fundamental de referencia, así como a la normativa europea y nacional sobre esta materia, alega que la Sentencia impugnada y la conducta empresarial, han relegado el “derecho de la recurrente a la ampliación de su jornada, en el hecho de que estaba de baja por riesgo durante el embarazo en el momento en que la empresa necesitó realizar nuevas contrataciones, que incrementaron el número de horas de prestación del servicio”. A su entender, “el embarazo y el parto inciden de forma exclusiva en las mujeres, lo que motivó este tratamiento peyorativo”.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la demanda que “si se analiza la respuesta dada tanto por la empresa como por la Sentencia de la Sala, fundada en que estaba de baja por riesgo durante el embarazo y maternidad, no resulta respetuosa con el derecho fundamental a la igualdad y no discriminación por razón de sexo, por lo que se dio un tratamiento desfavorable en cuanto a su derecho preferente a la ampliación de jornada reconocido en el convenio colectivo de aplicación, en relación con el hecho de su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su parecer, “la Sentencia de suplicación se aparta de los criterios de valoración adoptados por el Tribunal Constitucional en supuestos como el considerado, obviando que se podrían haber realizado contrataciones laborales ex novo, que garantizasen la prioridad de la recurrente, con el traslado y ampliación de la jornada en el futuro, cuando tras la situación de maternidad se reincorporase”.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justifica la especial trascendencia constitucional del recurso en el sentido de que, a su entender, se plantea un problema que, con fundamento en el art. 50. 1 b) de la Ley Orgánica del Tribunal Constitucional (LOTC), “permite al Tribunal Constitucional aclarar o precisar la doctrina” (con cita de varias Sentencias de este Tribunal que se inicia con la STC 136/1996, de 23 de julio, y finaliza con la STC 66/2014, de 5 de mayo) sobre “la vulneración del derecho a la tutela judicial efectiva en relación con el derecho a no sufrir discriminación por razón de sexo, en los supuestos de reconocimiento de derechos de trabajadoras embarazadas, determinando si el contenido y alcance de esa doctrina puede ser extendido a otros supuestos y, más concretamente, al supuesto del reconocimiento del derecho preferente a la ampliación de la jornada de trabajo”. En concreto, se refiere al supuesto de “trabajadoras contratadas a tiempo parcial, y embarazadas a las que, teniendo un derecho preferente a la ampliación de jornada, se deniega dicha ampliación, sólo por estar en situación de incapacidad temporal por riesgo durante 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abril de 2016, la Sala Segunda, Sección Cuarta de este Tribunal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Por ello, a tenor de lo dispuesto en el art. 51 LOTC, acordó dirigir atenta comunicación a la Sala de lo Social del Tribunal Superior de Justicia de Andalucía con sede en Sevilla, a fin de que, en plazo no superior a diez días, remitiera certificación o fotocopia adverada de las actuaciones correspondientes al recurso de suplicación núm. 698-2014. Asimismo, acordó dirigir atenta comunicación al Juzgado de lo Social núm. 3 de Jerez de la Frontera para que, en el mismo plazo, remitiera certificación o fotocopia adverada de las actuaciones correspondientes al procedimiento núm. 580-2011, debiendo, a su vez, emplazar a quienes hubiesen sido parte en el procedimiento para que, en el plazo de diez días, pudieran comparecer, si así lo deseaban, en el recurso de amparo,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el día 23 de junio de 2016 en el registro general de este Tribunal, se personó en el recurso de amparo el Procurador de los Tribunales don Álvaro García de la Noceda de las Alas Pumariño, en nombre y representación de Ferroser Servicios Auxiliares, S.A., con la asistencia letrada de don Óscar Muela Gijón, solicitando que se le tuviera por comparecido en tiempo y forma en el proceso constitucional y que se entendieran con él las sucesivas diligencias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Sala Segunda de 14 de julio de 2016, se tuvo por personado y parte en nombre y representación de la empresa Ferroser Servicios Auxiliares, S.A., al Procurador de los Tribunales don Álvaro García de la Noceda de las Alas Pumariño, y, a tenor de lo dispuesto en el art. 52 LOTC, en la misma, se acordó dar vista de todas las actuaciones recibidas a las partes personadas y al Ministerio Fiscal, por un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15 de septiembre de 2016 presentó su escrito en el registro general de este Tribunal la representación de la demandante de amparo, en el que dio por reproducidas las alegaciones sostenidas en el precedente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19 de septiembre de 2016 presentó su escrito de alegaciones la representación de Ferroser Servicios Auxiliares, S.A., expresando que hacía suyos la fundamentación y el fallo de la Sentencia dictada en suplicación por la Sala de lo Social del Tribunal Superior de Justicia de Andalucía, en lo que a la supuesta conculcación de derechos fundamentales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no ha habido ningún tipo de acción llevada a cabo por la empresa “susceptible de ser considerada contraria a los derechos constitucionales que amparan a la trabajadora”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al respecto, que “la trabajadora construye su reclamación en base a que el hecho de que haya cubierto una vacante que surge cuando la trabajadora se encontraba de baja maternal y por tanto sin posibilidad alguna de ocupar efectivamente ningún puesto, supone una vulneración de sus derechos constitucionales”. Por tanto, la tesis sostenida por la entidad ahora demandada hace referencia a que ésta se vio en la necesidad de tener que contratar a otra trabajadora para cubrir nuevas necesidades que surgieron mientras perduraba la baja por embarazo de la actora, agregando a lo expuesto que, “independientemente de que la trabajadora pretendiese ocupar ese puesto cuando finalizara su incapacidad, no se puede pretender justificar que la empresa debería haber esperado para cubrir esa vacante ad eternum, cuando además la causa que fundamenta la adjudicación administrativa… ‘del servicio a aquélla es’… la atención de las necesidades del cliente, la limpieza de las instalaciones de los centros adscritos al servicio…” que “no (podían) quedar desatendidos hasta que la trabajadora estuviera en condiciones de prestar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concreta vulneración del derecho fundamental a no ser discriminada por razón de sexo denunciada por la demandante, opone la mercantil que no se ha acreditado por aquélla qué hecho concreto ha provocado dicha infracción, limitándose el juzgador “a decir que se ha vulnerado el artículo 14 CE porque el motivo de la baja era la maternidad… y por ser mujer, sin que haya mención alguna ni en la Sentencia ni en la prueba practicada de la que se derive un solo acto del empresario que implique esa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de los hechos declarados probados se deduce que, en el momento de la contratación de la nueva trabajadora, “la actora se encuentra de baja maternal, y no hay una petición por parte de ésta, ni en el momento, ni siquiera con carácter previo que resulte rechazada por el empresario”, sino que éste se ha limitado “a gestionar el incremento del volumen de prestación de la manera que exige el pliego de condiciones técnicas y administrativas que regula la adjudicación” de la que la entidad empleadora es titular, que ordena “la necesidad de cubrir este tipo de circunstancias de manera óptima”.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termina solicitando que se tenga por presentado el escrito de alegaciones y por admitido el contenido del mismo, dándole el trámite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5 de octubre de 2016 presentó sus alegaciones el Ministerio Fiscal, que inició su escrito exponiendo los antecedentes del caso que consideraba relevantes para inmediatamente suscitar en la fundamentación jurídica de aquel la problemática relativa a “si cabe cuestionar”, que, en el caso de autos, debiera apreciarse el óbice relativo a la falta de cumplimiento del requisito del agotamiento de la vía judicial previa, pues, a su entender, la demandante debería haber promovido el incidente extraordinario de nulidad de actuaciones del art. 241 de la Ley Orgánica del Poder Judicial (LOPJ) contra la Sentencia de la Sala de lo Social del Tribunal Superior de Justicia de Andalucía que ahora recurre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con apoyo en la STC 77/2015, de 27 de abril, FJ 1, del que recoge expresamente el pasaje que destaca la exigencia de promover el incidente extraordinario de nulidad de actuaciones cuando “la vulneración del derecho fundamental cuya protección se impetra en amparo por la parte recurrente, se imputa a la última resolución que cierra la vía judicial y no antes, razón por la cual, la formulación del incidente de nulidad de actuaciones se convierte en una condición necesaria para poder considerar cumplido el requisito del agotamiento de la vía judicial previa”, llega a la conclusión de que la parte actora no ha agotado la vía judicial previa, toda vez que, si la misma ha indicado en su demanda que no era posible interponer el recurso extraordinario de casación para unificación de doctrina por no existir o encontrar sentencia de contraste, “la tacha (que) se imputa a la Sentencia cuestionada dictada en suplicación, por haber prescindido de toda ponderación de las circunstancias concurrentes y de cualquier valoración de la importancia que para la efectividad del derecho a la no discriminación por razón de sexo de la trabajadora, implícito en su derecho a la ampliación de la jornada solicitada, pudiera tener la concreta opción planteada y, en su caso, las dificultades que esta pudieran ocasionar en el funcionamiento regular de la empresa para oponerse a la misma”, debería haber promovido el indicado incidente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lo que atañe a la cuestión de fondo suscitada por la demandante, después de una extensa cita de la doctrina de este Tribunal (SSTC 66/2015, FJ 3; 3/2007, FJ 2; 173/2013 FJ 6, y 66/2014, FJ 4, por el orden que aparece en el escrito de alegaciones), afirma la Fiscal que la Sentencia de suplicación “ahora cuestionada acogió la tesis empresarial, marginando la toma en consideración de lo que era lo debatido, esto es, la maternidad de la trabajadora, para referirse en exclusividad a la situación de baja por IT (incapacidad temporal), lo que determinaba que la misma no tuviese preferencia en la contratación, sin otra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destacando que “la Sala de lo Social marginó la dimensión constitucional de lo debatido, a pesar de que ello había sido la razón de decidir de la sentencia de instancia y formaba parte del recurso de suplicación de la empresa, impugnado por la trabajadora. Acreditada la situación de baja por riesgo de embarazo y sucesiva maternidad de la trabajadora y el perjuicio de ello derivado, se estaba en presencia de los presupuestos de vulneración del derecho a la no discriminación por razón de sexo protegido por el artículo 14 CE, esto es, la concurrencia de un factor protegido, en este caso el embarazo y la maternidad, como realidad biológica afectante solo a la mujer y de otro lado, el perjuicio asociado al mismo, en el concreto ámbito de las relaciones laborales, al impedirle a la trabajadora la ampliación de su jornada laboral, debiendo recordarse que es doctrina reiterada del TC, la de que los derechos fundamentales pueden vulnerarse tanto por lesiones intencionadas como por lesiones objetivas no intencionales, y que no tienen valor legitimador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Fiscal, se produjo la vulneración denunciada al desconocer tal dimensión constitucional y abstenerse de ponderarla.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sus alegaciones solicitando la inadmisión del recurso de amparo por falta de agotamiento de la vía judicial previa y, de modo subsidiario, el otorgamiento del amparo con declaración por este Tribunal de la vulneración del derecho a la no discriminación por razón de sexo de la actora, así como a la anulación de la sentencia dictada por la Sala de lo Social del Tribunal Superior de Justicia de Andalucía de 9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enero de 2017,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Sentencia de 9 de marzo de 2015, de la Sala de lo Social del Tribunal Superior de Justicia de Andalucía, sede de Sevilla, a la que la demandante le imputa la vulneración de su derecho fundamental a no ser discriminada por razón de sexo, reconocido en el art. 14 CE. La resolución impugnada estimó el recurso de suplicación formalizado por la contraparte en el proceso judicial, la mercantil Ferroser Servicios Auxiliares, S.A., contra la Sentencia del Juzgado de lo Social núm. 3 de Jerez de la Frontera de 21 de octubre de 2013, y revocó el pronunciamiento estimatorio de las pretensiones sostenidas por la ahora demandante de amparo que aquél había dictado, dejándolo sin efecto. La actora solicita de este Tribunal la declaración de nulidad de la Sentencia de suplicación ahora impugnada, así como el reconocimiento del derecho fundamental vulnerado y el restablecimiento en su derecho con un fallo de este Tribunal favorable a las concretas pretensiones que, en su momento, instó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primeramente, la inadmisión del recurso de amparo, por entender que ha concurrido el óbice procesal de falta de agotamiento de la vía judicial previa, y, como pretensión subsidiaria para el caso de su desestimación, el otorgamiento de amparo y la declaración de que la Sentencia recurrida ha vulnerado el derecho a la igualdad (art. 14 CE) y no discriminación por razón de sexo de la recurrente, instando su nulidad, por las razones que se han recogido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ha puesto en duda la especial trascendencia constitucional de este recurso, exigencias de certeza y buena administración de justicia (STEDH de 20 de enero de 2015, asunto Arribas Antón c. España, apartado 46) obligan a explicitarla para hacer reconoscibles los criterios empleados por este Tribunal en la apreciación de dicho requisito de orden público (entre otras, STC 113/2012, de 24 de mayo,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especial trascendencia constitucional concurre porque puede dar ocasión al Tribunal para aclarar o cambiar su doctrina, como consecuencia de un proceso de reflexión interna [STC 155/2009, FJ 2 b)] en el sentido de profundizar en el contenido de la doctrina constitucional sobre la efectividad del derecho fundamental a no sufrir discriminación por razón de sexo reconocido en el art. 14 CE. El supuesto de hecho permite valorar ahora la posible aplicación de la doctrina establecida por este Tribunal en las recientes SSTC 66/2014, de 5 de mayo, y 162/2016, de 3 de octubre, a supuestos de trabajadoras con contrato laboral a tiempo parcial que se vean en la necesidad de obtener la baja por embarazo de riesgo y que, durante la pendencia de dicha baja, la entidad empleadora necesite realizar nuevos contratos en distintas condiciones de horarios o de puesto de trabajo para su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otro lado, antes de abordar la cuestión de fondo del asunto planteado, procede, también, dar respuesta al óbice procesal alegado por el Ministerio Fiscal de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Fiscal entiende que se ha incumplido este presupuesto procesal porque la demandante no promovió el incidente extraordinario de nulidad de actuaciones contra la Sentencia de suplicación dictada por la Sala de lo Social del Tribunal andaluz, siendo así que el fallo dictado en la misma es el que habría causado la vulneración del derecho fundamental que ahora invoca, sin que, como así lo reconocía la parte, ésta pudiera formalizar el recurso de casación para unificación de la doctrina, ante la imposibilidad de hallar sentencias de contraste con las que poder confrontar la impugnada. Así pues, la argumentación que sirve de sustento al óbice procesal alegado señala como razón del incumplimiento del presupuesto procesal de referencia que la eventual vulneración del derecho fundamental se habría producido al momento del dictado de la Sentencia de suplicación, por lo que la actora debería haber promovido con carácter previo el incidente extraordinario de nulidad de actuaciones del art. 241 de la Ley Orgánica del Poder Judicial (LOPJ) para el restablecimiento del derecho fundamental infringido, antes de haber acudido a esta vía excepcional y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suscitada esta problemática, corresponde determinar a este Tribunal si la demandante llegó o no a agotar la vía judicial previa y, en consecuencia, si debió o no haber formalizado el incidente de nulidad de actuaciones antes de haber interpuesto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doctrina de este Tribunal ha coincidido en declarar (por todos, ATC 293/2014, de 10 de diciembre, FJ 2) que “ciertamente, el incidente de nulidad de actuaciones, a partir de la reforma introducida en el art. 241 de la Ley Orgánica del Poder Judicial por la Ley Orgánica 6/2007, de 24 de mayo, es el instrumento idóneo para obtener ante la jurisdicción ordinaria la reparación de aquellas vulneraciones de los derechos fundamentales referidos en el art. 53.2 CE, que se entiendan cometidas en resolución judicial frente a la que la ley procesal no permita ningún recurso. Así, este precepto exige para la admisibilidad del incidente que la vulneración de que se trate no haya podido denunciarse antes de recaer resolución que ponga fin al proceso y que dicha resolución no sea susceptible de recurso ordinario ni extraordinario. En consecuencia, no será necesario que el recurrente reitere una queja a través de un incidente de nulidad que, por referirse a una vulneración ya denunciada con anterioridad, deviene manifiestamente improcedente a tenor del indicado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la vista de la doctrina constitucional expuesta y, en relación con el incidente de nulidad de actuaciones previsto en el art. 241 LOPJ, resulta necesaria su interposición cuando el ordenamiento procesal no haya previsto ningún recurso o medio impugnatorio ordinario o extraordinario al que acogerse para obtener el restablecimiento en su integridad del derecho fundamental vulnerado, pero también el precepto legal exige que la parte no haya podido denunciar su queja constitucional en un momento inmediatamente anterior al de la resolución que haya puesto fin al proceso. Y es, precisamente, a este segundo requisito al que deberemos atender para ver si, en el caso de autos, resultaba exigible a la actora el planteamiento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supuesto no puede reprocharse a la demandante de amparo que no haya formalizado el incidente de nulidad de actuaciones del art. 241 LOPJ porque la cuestión de fondo que aquélla ha suscitado, desde el instante mismo de la presentación de su demanda ante los Juzgados de lo Social, ha tenido una dimensión constitucional y no se ha limitado a la mera denuncia del posible incumplimiento de un precepto contenido en un convenio colectivo. La queja que aquélla argumentó ha tenido siempre por fundamento la eventual discriminación por razón de sexo que habría sufrido al no haberle sido reconocido, cuando tuvo ocasión de pedirlo, el derecho preferente a la mejora en las condiciones de trabajo y en el lugar de destino que había solicitado, en la medida en que no pudo ejercitarlo en el momento en que surgió la necesidad empresarial de cubrir nuevos servicios porque en aquél instante se encontraba en situación de baja por embarazo de riesgo, situación ésta en la que únicamente puede hallarse una mujer. Tal problemática, como se ha ido detallando en los antecedentes de esta resolución, ha perdurado en todo momento en el debate procesal, hasta el punto de que la entidad mercantil demandada en el procedimiento siempre tuvo en cuenta, para rebatirlo, el argumento así sostenido de contrario e, incluso, la representante del Ministerio Fiscal en el acto de la vista oral seguido ante el Juzgado de lo Social núm. 3 de Jerez apoyó la pretensión de la actora y puso de manifiesto la eventual vulneración del art. 14 CE en que habría incurrido la empleadora a la hora de denegarle el derecho preferente que había solicitado aquélla. Además, la propia sentencia del Juzgado de lo Social, luego revocada por la que ahora es impugnada en amparo, apoyó su fallo estimatorio, no tanto en la interpretación y aplicación del art. 23 del convenio colectivo correspondiente, cuanto más en la inconstitucional actuación de la empresa, que vulneró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la promoción del incidente de nulidad de actuaciones hubiera resultado materialmente inútil y manifiestamente improcedente, por cuanto hubiera supuesto reiterar una vez más la invocada infracción del derecho fundamental de la ahora demandante a no ser discriminada por razón de sexo, que vino sosteniendo ésta a lo largo de todo el proceso judicial como fundamento de su pretensión de optar a la ampliación de la jornada laboral semanal y a prestar servicio en el nuevo centro de salud. Como ha tenido ocasión de declarar este Tribunal (por todas, la STC 216/2013, de 19 de diciembre, FJ 2,) “en supuestos como el que ahora nos ocupa, basta comprobar que los órganos judiciales han tenido la oportunidad de pronunciarse sobre los derechos fundamentales luego invocados en vía de amparo constitucional, para estimar cumplido el mencionado requisito. Lo contrario supondría cerrar la vía de amparo constitucional con un enfoque formalista y confundir la lógica del carácter subsidiario de su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ser rechazado el óbice procesal de falta de agotamiento de la vía judicial previa alegado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 el óbice procesal, procede entrar ya en el análisis de la cuestión de fondo suscitada en la demanda, que se centra en la queja formulada contra la Sentencia de la Sala de lo Social del Tribunal Superior de Justicia de Andalucía, sede de Sevilla, al entender la actora que vulnera su derecho fundamental a no sufrir discriminación por razón de sexo,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de modo pormenorizado en los antecedentes, la Sentencia de la Sala de lo Social de referencia, dictada en trámite de suplicación, estimó el recurso interpuesto por la entidad empleadora, revocó y dejó sin efecto la sentencia de instancia dictada por el Juzgado de lo Social, y, en interpretación de lo dispuesto en el art. 23 del convenio colectivo que regía para la actividad laboral de limpieza de edificios y locales de la provincia de Cádiz, desestimó definitivamente en la vía judicial ordinaria la pretensión de la actora, que había instado el derecho preferente, al que se refería el citado precepto, a obtener una ampliación de su jornada semanal de trabajo y a prestarlo en otro centro de salud distinto de aquél en que lo había venido realizando antes de la baja laboral por embarazo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que la recurrente denuncia y que imputa a la Sentencia de 9 de marzo de 2015 de la Sala de lo Social del Tribunal Superior de Justicia de Andalucía, sede de Sevilla, es la de su derecho a no ser discriminada por razón de sexo, tutelado este derecho en el art. 14 CE y, a su estudio, interpretación y aplicación al caso de autos, ceñiremos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14 CE, reconoce el derecho fundamental a no sufrir discriminación por razón de sexo y el legislador ordinario, en aras de garantizar la efectividad de dicho derecho fundamental y, en sintonía con la normativa europea en vigor que busca la igualdad de trato y de no discriminación por razón de sexo, aprobó la Ley Orgánica 3/2007, de 22 de marzo, para la igualdad efectiva de mujeres y hombres, que transpuso a nuestro ordenamiento interno las Directivas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así como la Directiva 2004/113/CE sobre la aplicación del principio de igualdad de trato entre hombres y mujeres en el acceso a bienes y servicios y su suministro.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consagrar, con carácter general, el citado principio de igualdad de trato (artículo 3) y de igualdad de trato y de oportunidades en el acceso al empleo, en la formación y en la promoción profesionales, así como en las condiciones de trabajo (artículo 5), la Ley Orgánica 3/2007 establece, en lo que ahora es de interés, los conceptos de lo que se entiende por discriminación directa e indirecta (artículo 6) para continuar disponiendo en su artículo 8, bajo la rúbrica “discriminación por embarazo o maternidad”, que “constituye discriminación directa por razón de sexo todo trato desfavorable a las mujeres relacionado con el embarazo o la maternidad”. En el mismo sentido, el vigente texto refundido de la Ley del estatuto de los trabajadores, aprobado por Real Decreto Legislativo 2/2015, de 23 de octubre (que deroga el anterior Real Decreto Legislativo 1/1995, de 23 de marzo), en su art. 4.2 c), reconoce como derecho del trabajador el de “no ser discriminado directa o indirectamente para el empleo, o una vez empleados, por razón de sexo”, y, en su siguiente artículo 17.1, la nulidad e ineficacia, entre otros, de los actos del empresario que den lugar a situaciones de discriminación directa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doctrina de este Tribunal, de modo reiterado, ha declarado que este tipo de discriminación comprende, no sólo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las SSTC 182/2005, de 4 de julio, FJ 4; 214/2006, de 3 de julio, FJ 3; 17/2007, de 12 de febrero, FJ 3, y 233/2007, de 5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en relación con el embarazo y su incidencia en las condiciones de trabajo de la mujer, ha declarado también este Tribunal que se trata de un “elemento o factor diferencial que, en tanto que hecho biológico incontrovertible, incide de forma exclusiva sobre las mujeres” (SSTC 175/2005, de 4 de julio, FJ 3; 214/2006, de 3 de julio, FJ 3, y 342/2006, de 11 de diciembre, FJ 3, entre otras).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(SSTC 182/2005, de 4 de julio, FJ 4; 74/2008, de 23 de junio, FJ 2, y 92/2008, de 21 de julio, FJ 4). Desde luego, como destaca la STC 233/2007, de 5 de noviembre, FJ 7, “el artículo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afirmando la STC 233/2007 (a la que hacen referencia las posteriores SSTC 66/2014, de 5 de mayo, FJ 2, y 162/2016, de 3 de octubre, FJ 4) que, “para ponderar las exigencias que el art.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esta STC 233/2007, FJ 6, declarando que “de esa necesidad de compensación de las desventajas reales que para la conservación de su empleo soporta la mujer a diferencia del hombre se deduce la afectación del derecho a la no discriminación por razón de sexo cuando se produzcan decisiones empresariales contrarias al ejercicio de un derecho de maternidad en sentido estricto, así como también cuando se den otras que resulten contrarias al ejercicio por parte de la mujer de derechos asociados a su maternidad. En efecto, el Ordenamiento jurídico, además de los derechos que atribuye a las mujeres por su maternidad, reconoce otros que, si bien se conceden a ambos padres, inciden por razones sociales de modo singular en las mujeres, como demuestran los datos estadísticos” (SSTC 240/1999, de 20 de diciembre, FJ 7; 203/2000, de 24 de julio, FJ 6, o 3/2007, de 15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hacer efectiva la cláusula de no discriminación por razón de sexo del art. 14 CE, este Tribunal ha establecido un canon mucho más estricto y riguroso que el de la mera razonabilidad que, desde la perspectiva genérica del principio de igualdad, se exige para la justificación de la diferencia normativa de trato. En efecto, como ha tenido ocasión de declarar este Tribunal (SSTC 233/2007, de 5 de noviembre, FJ 5; 66/2014, de 5 de mayo, FJ 2, y 162/2016, de 3 de octubre, FJ 4),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señala la STC 66/2014, de 5 de mayo, FJ 2,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Expuesta la doctrina constitucional sobre la efectividad del derecho fundamental a no sufrir discriminación por razón de sexo, se impone ahora el enjuiciamiento de la cuestión de fondo suscitada por la demandante y en concreto, determinar si la Sentencia de la Sala de lo Social impugnada ha vulnerado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fundamento jurídico único de la citada Sentencia permite advertir que la Sala no dio la relevancia que merecía el análisis y aplicación al caso de autos del art. 14 CE y centró su argumentación en el análisis del art. 23 del convenio colectivo de aplicación, de limpieza de edificios y locales comerciales de la provincia de Cádiz, resolviendo el conflicto procesal desde la perspectiva de la legalidad ordinaria. En este sentido, la Sala, después de recoger en su integridad el texto del citado precepto, interpreta su contenido sobre la base de dos presupuestos de hecho que venían declarados probados en la Sentencia de instancia y que no habían sido objeto de controversia por las partes, esto es, de un lado que la actora se hallaba en situación de baja por incapacidad temporal cuando la empresa empleadora de la que aquélla dependía contrató a una nueva trabajadora, siendo el lugar de trabajo de la ahora demandante el Centro de Salud Doctor Tolosa Latour; y, de otro lado, que ‘“la codemandada fue contratada para el nuevo Centro de Salud, por lo que fue entonces cuando nació la ‘necesidad”’ de dicha contratación, a lo que agrega que no existió “pues la preferencia de la actora”. La exposición de ambos presupuestos de hecho no es seguida de una argumentación que haya puesto en conexión con aquellos la posterior afirmación que hace la Sala de que no existió una “preferencia” de la actora para ocupar el nuevo puesto de trabajo, sin que corresponda a este Tribunal deducir conclusión alguna acerca de la conexión o relación que haya podido establecer la Sala entre aquellos dos presupuestos de hecho y el juicio de valor que, acerca de la preferencia invocada, entiende que no tiene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sí es posible deducir del análisis del procedimiento judicial que la problemática planteada por la pretensión de la actora y el debate que se suscitó entre las partes a consecuencia de aquella, ha tenido, no sólo en la instancia sino también en sede de suplicación, una dimensión constitucional que excede del mero juicio de interpretación y aplicación de un precepto convencional que ha hecho la Sala, pues lo que la demandante ha invocado en todo momento es su derecho como trabajadora a no ser discriminada por razón de sexo y lo que la entidad empleadora ha rebatido de contrario es que tal discriminación no se ha producido porque la contratación de la nueva trabajadora habría derivado de nuevas necesidades empresariales de cobertura del servicio de limpieza en otro centro de salud que había quedado incorporado ex novo a la relación de los que tenía asignados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todo el proceso judicial, ha insistido la recurrente en que su embarazo y posterior maternidad han motivado un trato discriminatorio y peyorativo en su relación laboral, al haberle impedido la entidad empresarial hacer efectivo el derecho de preferencia que le reconocía el art. 23 del convenio colectivo de aplicación, después de que se hubiera reincorporado a su actividad laboral el día 28 de marzo de 2011 y hubiera solicitado en fecha inmediatamente posterior, esto es el día 20 de abril siguiente, el ejercicio y aplicación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art. 23 del convenio dispone, en lo que ahora es relevante y para aquellos trabajadores que estén vinculados con contrato a tiempo parcial, que “los trabajadores/as vinculados a las empresas con contrato de trabajo a tiempo parcial gozarán de preferencia frente a terceros en aquellos casos en que la empresa tenga necesidad de realizar nuevas contrataciones, que incrementen el número de horas de prestación de servicios. Esta preferencia no será de aplicación sobre trabajadores/as contratados a tiempo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desde la perspectiva del derecho fundamental a no sufrir discriminación por razón de sexo que ha sido invocado, la actuación empresarial denunciada, con independencia de si quedó o no acreditado el elemento intencional o la motivación discriminatoria por parte de la citada entidad, debe ser examinada de forma objetiva, esto es, ha de ser valorada desde la perspectiva de si la decisión empresarial de no haberle reconocido a la actora el derecho preferente que invocaba, una vez que hubo cesado en la situación de baja por incapacidad temporal, le ha perjudicado efectivamente a ésta por su condición de mujer, debido a que, al tiempo de la nueva contratación, estaba aquélla en situación laboral de baja por embarazo de riesgo y posterior maternidad y no había podido ejercitar entonces aquél derecho de preferencia que sí hubiera podido haberlo hecho de haber estado en normal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del relato no controvertido de hechos probados, se aprecia que la trabajadora ha sufrido, en efecto, un perjuicio o trato peyorativo en sus condiciones laborales, que, si bien no se ha producido al tiempo de su reincorporación respecto de las que ya tenía reconocidas al momento de tener que pasar a la situación de baja laboral, sí lo han sido por el efecto negativo ulterior de habérsele impedido que pudiera ejercitar un derecho de preferencia que le reconocía el convenio colectivo de aplicación para que le fueran concedidas otras condiciones de horario de trabajo semanal y puesto de trabajo que, de acuerdo con sus intereses, reputaba como mejores que las que ya tenía y que habría podido alcanzar si se hubiera encontrado en situación de activo laboral en la fecha en que surgió la necesidad empresarial de establecer una nueva jornada de trabajo semanal ampliada para prestar servicio en un nuevo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 situación de perjuicio o trato peyorativo viene derivada de su condición de mujer, porque la circunstancia de no haber podido ejercitar el derecho preferente de opción que le atribuía el convenio colectivo en la fecha en que surgió la necesidad empresarial de cubrir nuevos servicios y ampliar la jornada semanal de trabajo se debió en exclusiva al hecho de hallarse en situación de baja laboral por embarazo de riesgo y ulterior maternidad, única situación en la que sólo es posible encontrarse una persona si es mujer. La trabajadora ahora demandante de amparo habría podido ejercitar aquel derecho convencional de no haberse encontrado su contrato suspendido por la baja laboral motivada por el embarazo de riesgo que le había sido diagnosticado, luego la misma se hallaba en una situación de peor condición que el resto de sus compañeros de trabajo a tiempo parcial que se hallaran en activo al momento de surgir la necesidad empresarial y de haber podido ejercitar el derecho preferente, si la entidad empleadora no le daba de alguna manera la posibilidad de ejercitar en algún momento aquel derecho preferencial, lo que la entidad no llegó a hacer en ningún instante.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entidad empleadora debería haberle dado en algún momento a la actora la oportunidad de ejercitar ese derecho preferente para, de este modo, darle un tratamiento igualitario al que había tenido con el resto de sus compañeros de trabajo a tiempo parcial, que sí tuvieron esa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comunicación por parte del empresario a la trabajadora de baja para ejercitar o no su derecho de preferencia al tiempo de haberse suscitado la nueva necesidad empresarial, obviándola como trabajadora a tiempo parcial de la empresa que era, así como la negativa a reconocerle dicho derecho a su reincorporación, por haberse cubierto la necesidad tras la contratación de una persona externa, provocó como efecto peyorativo que la demandante perdiera su oportunidad de poder ejercitar aquel derecho preferencial de incrementar su jornada laboral semanal y su traslado a otro centro, como así lo había pretendido al haberlo solicitado después de su reincorporación a la actividad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declarar que la conducta empresarial vulneró el derecho de la demandante de amparo a no sufrir discriminación por razón de sexo. La actuación empresarial así enjuiciada ocasionó una discriminación directa por razón de sexo resultando la trabajadora perjudicada por su condición de mujer, tras la baja por embarazo y maternidad, al habérsele impedido el ejercicio de un derecho preferente de opción a modificar sus condiciones laborales que le reconocía el convenio colectivo aplicable al ramo de su actividad laboral, colocándola en una clara desventaja como mujer trabajadora con el resto de sus compañeros, lo que, en definitiva, contraviene el derecho fundamental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lo que respecta al alcance del otorgamiento del amparo, bastará con acordar la nulidad de la Sentencia de la Sala de lo Social del Tribunal Superior de Justicia de Andalucía, sede de Sevilla, así como la firmeza de la dictada por el Juzgado de lo Social núm. 3 de Jerez de la Frontera, que hubo estimado en su trámite procesal correspondiente la pretensión de la demandante y apreciada la vulneración del derecho fundamental a no sufrir trato discriminatorio por razón de sexo y que condenó a la mercantil empleadora al reconocimiento del derecho de preferencia que negaba, así como a reparar el perjuicio causado.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promovida por doña Nuria Ruiz Gómez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demandante de amparo a no sufrir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9 de marzo de 2015 de la Sala de lo Social del Tribunal Superior de Justicia de Andalucía, sede de Sevilla, recaída en el recurso de suplicación 698-2014, declarando la firmeza de la Sentencia de 21 de octubre de 2013, dictada por el Juzgado de lo Social núm. 3 de Jerez de la Frontera en los autos 580-2011.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José González-Trevijano Sánchez, a la Sentencia dictada en el recurso de amparo núm. 2723-2015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de los respetos manifiesto mi discrepancia respecto de la posición mayoritaria que ha dado lugar a la aprobación de la Sentencia antes indicada. Por ello, en uso de la facultad que me confiere el art. 90.2 de la Ley Orgánica del Tribunal Constitucional formulo Voto particular en los términos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disconformidad se centra en la desestimación del óbice relativo al defectuoso agotamiento de la vía judicial, que fue planteado por el Fiscal en su escrito de fecha 5 de octubre de 2016; y ello, por la falta de interposición del incidente de nulidad contra la Sentencia recaída en el recurso de suplicación. Como así se expone en el fundamento jurídico 3 de resolución contra la que formulo este voto, la circunstancia que dota de dimensión constitucional al litigio, esto es la discriminación por razón de sexo padecida por la demandante de amparo, fue debidamente esgrimida por esta última y oportunamente rebatida por la entidad demandada, tanto durante el juicio celebrado como durante la sustanciación del recurso de suplicación deducido contra la Sentencia recaída en la instancia, la cual consideró acreditada la discriminación proscrita de que fue objeto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que los órganos judiciales intervinientes tuvieron oportunidad de pronunciarse sobre la lesión del derecho fundamental denunciado, la Sentencia aprobada por la mayoría estima aplicable al caso la doctrina recogida en la STC 216/2013, de 19 de diciembre, FJ 2. Tal entendimiento le lleva a afirmar categóricamente, en el fundamento jurídico tercero, que “la promoción del incidente de nulidad de actuaciones hubiera resultado materialmente inútil y manifiestamente improcedente, por cuanto hubiera supuesto reiterar una vez más la invocada infracción del derecho fundamental de la ahora demandante a no ser discriminada por razón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analizado en la STC 216/2013, el debate se suscitó en torno a dos pilares fundamentales: la intromisión ilegítima en el derecho al honor alegada por el codemandado en el recurso de amparo, frente al ejercicio legítimo del derecho a la libertad de expresión y a la libertad de información invocado por el demandante en sede constitucional. Consecuentes con los términos del debate, los órganos judiciales que actuaron en las tres instancias se pronunciaron al respecto; y así, en la primera instancia y en sede casacional se apreció la lesión del honor ocasionada al codemandado en el recurso de amparo, mientras que el Tribunal que resolvió el recurso de apelación consideró que la demandada en el proceso judicial —y demandante en el recurso de amparo— ejercitó legítimamente las libertades antes referidas. En resumidas cuentas, en todas las instancias judiciales estuvo presente el dilema acerca la prevalencia de los indicados derechos y, sobre esa cuestión, los órganos intervinientes resolvieron en uno u otro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esas circunstancias resulta de todo punto lógico el razonamiento seguido por la STC 216/2013, cuando afirma que “en este caso el carácter subsidiario del amparo ha quedado sobradamente garantizado —el asunto pasó por tres instancias judiciales, en cada una de las cuales hubo ocasión de examinar las alegadas lesiones de derechos fundamentales y se decidió en consecuencia—”. Otro tanto ocurrió en el asunto enjuiciado en la STC 176/2013, de 21 de octubre, en cuyo fundamento jurídico 3 este Tribunal sostuvo que “en el proceso judicial del que este recurso de amparo trae causa, el objeto central de la controversia a lo largo de sus tres instancias consistió en si se habían vulnerado los derechos del demandante a la propia imagen y la intimidad o si, por el contrario, la conducta del demandado se encontraba amparada por el ejercicio del derecho a la información, obteniéndose una respuesta judicial no uniforme en las sentencias de instancia y apelación, por una parte, y de casación por otra”.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Llegados a este punto procede dejar constancia de la disimilitud que media entre los casos contemplados en las Sentencias objeto de anterior cita y el supuesto que ahora nos ocupa, pues el principal dato diferencial reside en la preservación de la subsidiariedad del recurso de amparo que, a juicio del Magistrado que suscribe, no se ha producido en el presente caso. Como bien apunta el Ministerio Fiscal en su informe, la Sentencia dictada al resolver el recurso de suplicación orilló la dimensión constitucional del litigio, al no pronunciarse expresamente sobre la discriminación por razón de sexo. Y ello a pesar de que ese trato peyorativo fue apreciado por la resolución recaída en la instancia y también analizado en el recurso de suplicación y en el correlativo escrito de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en el fundamento jurídico 6 de la Sentencia de la que disiento se analiza la argumentación expuesta en la resolución recaída en el recurso de suplicación y, como es de ver, expresamente se censura que la Sala de lo Social no diese la relevancia que merecía el análisis de la aplicación al caso del art. 14 CE, pese a que ese aspecto fue debidamente tratado en la Sentencia recurrida. A la vista de lo indicado, bien puede decirse que el órgano encargado de conocer del recurso de suplicación se limitó a resolverlo desde el prisma exclusivo de la interpretación del precepto convencional aplicable al caso, sin dispensar razonamiento alguno sobre el aspecto nuclear del debate procesal sometido a su decisión; a saber, la referida discriminación por razón de sexo de que fue objeto la trabajadora, con motivo del estado de gravidez en que se hallaba.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expuesto radica, precisamente, la principal diferencia con el caso enjuiciado en la STC 216/2013, cuya doctrina de alcance limitado se aplica al presente caso. Como queda dicho, en la vía judicial del asunto resuelto por la STC 216/2013 los órganos judiciales no sólo tuvieron ocasión de pronunciarse sobre los derechos fundamentales en conflicto, sino que efectivamente resolvieron al respecto sin rehuir el objeto principal de la controversia suscitada. En esas circunstancias, la exigencia de interponer incidente de nulidad frente a la última Sentencia habría supuesto reabrir un debate procesal ya agotado en las tres instancias precedentes y, lo que es más importante, propiciar el dictado de una resolución cuyo bagaje argumental sería todas luces reiterativo.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el presente caso esas consecuencias no se habrían producido, toda vez que, de haberse interpuesto el incidente de nulidad, el órgano que resolvió el recurso de suplicación —que, a la postre, fue el que único que ocasionó la lesión— habría tenido ocasión de dispensar una respuesta expresa sobre el aspecto esencial resuelto en la Sentencia dictada por el Juzgado de lo Social y, en consecuencia, podría haber reparado la vulneración del derecho fundamental que se le atribuye en la demanda de amparo o, cuanto menos, podría haber explicitado las razones por las que no consideró producida dicha lesión, posibilitando con ello la subsidiariedad del recurso de amparo ulteriormente entablado.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ante los categóricos términos de la Sentencia aprobada por la mayoría, que no sólo proclama la inutilidad de la interposición del incidente ad casum, sino también su manifiesta improcedencia, expresamente sostengo que la formulación del incidente de nulidad resultaba obligada en el presente supuesto, a fin de agotar debidamente la vía judicial. Y ello, tanto por la procedencia formal de su interposición como por su potencial utilidad para remediar la vulneración del derecho fundamental que, en la demanda de amparo, la recurrente atribuye a la Sentencia dictada por la Sala de lo Social del Tribunal Superior de Justicia de Andalucía (sede de Sevilla).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enero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