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6345-2016 se impugna la Sentencia de la Sala de lo Penal del Tribunal Supremo recaída en recurso de casación núm. 918-2016 contra la dictada por la Sección Primera de la Audiencia Provincial de Teruel en recurso de rollo de Sala núm. 21-2015.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abril de 2017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6345-2016,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