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61</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25 de abril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inconstitucionalidad núm. 5972-2014, promovido por el Consejo de Gobierno de la Junta de Andalucía, se impugnan los artículos 4, 5, 6 y 7 y el anexo 1 del Real Decreto-ley 8/2014, de 4 de julio, de aprobación de medidas urgentes para el crecimiento, la competitividad y la eficiencia.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6 de abril de 2017, la Magistrada doña María Luisa Balaguer Callejón comunicó a los efectos oportunos que se abstenía de intervenir en la deliberación y votación del indicado recurso de inconstitucionalidad, al haber participado, en su anterior condición de Consejera del Consejo Consultivo de Andalucía, en la adopción del dictamen núm. 587/2014, de 16 de septiembre, sobre el recurso de inconstitucionalidad que pretendía plantear el Consejo de Gobierno de la Comunidad Autónoma de Andalucía en relación con el Real Decreto-ley 8/2014, de 4 de julio, de aprobación de medidas urgentes para el crecimiento, la competitividad y la eficiencia.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doña María Luisa Balaguer Callejón, Magistrada de este Tribunal, en virtud de lo previsto en los arts. 80 de la Ley Orgánica del Tribunal Constitucional y 221.4 de la Ley Orgánica del Poder Judicial (LOPJ), se estima justificada la causa de abstención formulada, puesto que la mencionada Magistrada intervino, en calidad de Consejera del Consejo Consultivo de Andalucía, en la adopción del Dictamen emitido por dicho órgano con carácter previo a la interposición por el Consejo de Gobierno de la Comunidad Autónoma de Andalucía del recurso de inconstitucionalidad dirigido contra el Real Decreto-ley 8/2014, de 4 de julio, de aprobación de medidas urgentes para el crecimiento, la competitividad y la eficiencia, lo que puede integrarse en la causa del art. 219.13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la causa de abstención formulada por doña María Luisa Balaguer Callejón en el recurso de inconstitucionalidad núm. 5972-2014, apartándola definitivamente del conocimiento del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abril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