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25 de abril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5972-2014, promovido por el Consejo de Gobierno de la Junta de Andalucía, se impugnan los artículos 4, 5, 6 y 7 y el anexo 1 del Real Decreto-ley 8/2014, de 4 de julio, de aprobación de medidas urgentes para el crecimiento, la competitividad y la eficiencia.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6 de abril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587/2014, de 16 de septiembre, sobre el recurso de inconstitucionalidad que pretendía plantear el Consejo de Gobierno de la Comunidad Autónoma de Andalucía en relación con el Real Decreto-ley 8/2014, de 4 de julio, de aprobación de medidas urgentes para el crecimiento, la competitividad y la eficiencia.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el Real Decreto-ley 8/2014, de 4 de julio, de aprobación de medidas urgentes para el crecimiento, la competitividad y la eficiencia, lo que puede integrarse en la causa del art.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inconstitucionalidad núm. 5972-2014,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