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25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 de noviembre de 2016 el Abogado del Estado, en nombre del Presidente del Gobierno, interpuso recurso de inconstitucionalidad contra el inciso final del apartado 1 del artículo 49 de la Ley 2/2016, de 28 de enero, de medidas fiscales y administrativas de la Comunidad Autónoma de Aragón, que modifica el artículo 5 de la Ley 5/2005, de 14 de junio, de ordenación del sistema universitario de Aragón. El Abogado del Estado invocó el artículo 161.2 CE y el artículo 30 de la Ley Orgánica del Tribunal Constitucional (LOTC), a fin de que se produjese la suspensión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noviembre de 2016, el Pleno del Tribunal acordó admitir a trámite el recurso de inconstitucionalidad, dar traslado de la demanda y documentos presentados, conforme establece el artículo 34 LOTC, al Congreso de los Diputados y al Senado, así como a la Diputación General de Aragón y a las Cortes de Aragón, al objeto de que, en el plazo de quince días, pudieran personarse en el proceso y formular la alegaciones que estimaren convenientes. Asimismo, se acordó tener por invocado el artículo 161.2 CE, lo que, conforme dispone el artículo 30 LOTC, produce la suspensión de la vigencia y aplicación de los preceptos legales impugnados desde la fecha de interposición del recurso para las partes del proceso, y desde el día en que aparezca publicada la suspensión en el “Boletín Oficial del Estado” para los terceros, lo que se comunicó a los Presidentes de la Diputación General y de las Cortes de Aragón. Finalmente se ordenó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el 25 y 30 de noviembre de 2016, respectivamente, los Presidentes del Congreso de los Diputados y del Senado comunican el acuerdo de la Mesa de sus respectivas Cámaras, de personarse en el proceso,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19 de diciembre de 2016, el Letrado de las Cortes de Aragón, en la representación que ostenta, comparece en el proceso y solicita se le conceda prórroga del plazo para formular alegaciones, petición a la que accedió el Pleno del Tribunal mediante providencia de 20 de diciembre de 2016,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Autónoma de Aragón, en la representación que ostenta del Gobierno de esa Comunidad Autónoma, formuló sus alegaciones interesando la desestimación del recurso el día 23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las Cortes de Aragón presentó, el 3 de enero de 2017, el escrito de alegaciones en el presente recurso de inconstitucionalidad, solicitando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del Tribunal, por providencia de 17 de enero de 2017, acordó oír a las partes personadas, para que en el plazo de cinco días, expusieran lo que estimaran procedente sobre el levantamiento o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por escrito registrado en este Tribunal el 27 de enero de 2017, interesó el mantenimiento de la suspensión del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relativa a los incidentes de suspensión de leyes autonómicas, expone el objeto del recurso así como la cuestión objeto de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que habría de ocasionar el levantamiento de la suspensión de la vigencia de la Ley impugnada, señala que, lo que ha de dilucidarse, es si está suficientemente fundada la hipótesis sostenida por esa parte sobre la probabilidad real de los perjuicios que ocasionaría la normal aplicación de la ley. Para ello adjunta un informe del Ministerio de Economía y Competitividad sobre la cuestión, informe que, a su vez, adjunta otro de la Comisión Nacional de los Mercados y la Competencia, de 27 de octubre de 2015, que valora en términos económicos el acuerdo adoptado por el Gobierno de Aragón respecto a los objetivos, criterios y requisitos de las enseñanzas universitarias oficiales para el período 2016-2019, acuerdo en el que se incluye una previsión similar a la impugnada. Para el Abogado del Estado, ese informe contiene los elementos para apreciar los perjuicios que se causarían de levantarse la suspensión. Alude a la estructura del sistema universitario de Aragón que consta de una universidad pública, la Universidad de Zaragoza, y una universidad privada, la Universidad San Jorge, creada en el año 2005. La Universidad de Zaragoza dispone de tres campus, situados en Zaragoza, Huesca y Teruel, y varios centros universitarios, entre los que se encuentra la Escuela Universitaria Politécnica de La Almunia de doña Godina. Por su parte, la Universidad San Jorge consta de un solo campus, el campus universitario de Villanueva de Gállego, situado a diez kilómetros de la ciudad de Zaragoza. Señala que la caída en el número de estudiantes matriculados en estudios de grado y primer y segundo ciclo en Aragón ha sido del 10 por 100 en la última década (el doble del promedio de España). La reducción de estudiantes se ha concentrado en la Universidad de Zaragoza (-15,6 por 100), puesto que el número de alumnos de la Universidad San Jorge no ha dejado de aumentar desde su creación en 2005, pasando de 174 alumnos matriculados en el curso 2005-2006 a los 2.062 alumnos matriculados en el curso 2015-2016. La pérdida de estudiantes en la Universidad de Zaragoza en los últimos años ha tenido lugar de forma mucho más intensa en los campus periféricos de Huesca y Teruel y, de forma muy significativa, en el centro universitario de La Almunia de doña Godina.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informe de la Comisión Nacional de los Mercados y la Competencia, la prohibición de ofertar estudios universitarios que ya sean impartidos por la Universidad de Zaragoza en los centros universitarios de Huesca, Teruel y La Almunia de doña Godina supone un obstáculo a la competencia en materia educativa superior y debe confrontarse con el hecho de que los demandantes de inscripción de estudios dirigidos a los campus de Huesca y Teruel suponen el 16 por 100 del total de los estudiantes de grado y primer y segundo ciclo matriculados en la Universidad de Zaragoza en el curso 2015-2016 y en el centro de La Almunia de doña Godina el 2 por 100 del total.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prohibir que operadores potenciales o efectivos oferten enseñanzas universitarias que ya existen en los campus de la Universidad de Zaragoza mencionados, es una restricción a la competencia muy severa, que refuerza el poder de mercado de la Universidad de Zaragoza, al limitar la entrada y la expansión y la capacidad de competir de operadores potenciales y efectivos y, en concreto, de la Universidad de San Jorge, que constituye la única universidad que compite con la Universidad de Zaragoza en Aragón. La restricción protege a la Universidad de Zaragoza frente a la entrada y la competencia de operadores alternativos en las enseñanzas que ya imparte. El Abogado del Estado señala, citando el informe de la Comisión Nacional de los Mercados y la Competencia, que la entrada de esta Universidad privada ha producido beneficios para los usuarios, en términos de nuevas titulaciones o de competencia con otras que ya existían, beneficios que desaparecerían si entra en vigor el precepto impugnado que también puede producir el efecto de que determinados usuarios no puedan cursar la carrera universitaria en el centro de su elección, lo que supone cambios “ya de inscripción en otras universidades en otro lugar de España y perder definitivamente la perspectiva de estudiar o haber estudiado en la Universidad en un principio elegida con arreglo a la oferta académica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aparición de una universidad privada en el sistema universitario de Aragón en el año 2005 puso de relieve los beneficios para los usuarios derivados de una mayor competencia entre universidades, aumentado la variedad y la diversidad formativa de la oferta en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“desde la perspectiva de las Universidades, también el perjuicio puede resultar definitivo, en cuanto que una Universidad a la que se le prohíbe su establecimiento, no tiene porqué volver una vez que se obtuviera por el Estado en sede constitucional una sentencia favorable anulatoria de la ley autonómica objeto de recurso, pues para un inversor privado y máxime de la envergadura de una Universidad, la espera de tiempo, incluso aunque fuese un sólo curso académico, y con la inseguridad de hecho respecto de un pronunciamiento jurisdiccional constitucional favorable futuro, hace o puede hacer que abandone para siempre el proyecto o la oferta académica que pretendía”. Insiste en que “en el ámbito académico un solo curso puede resultar decisivo o definitivo tanto en cuanto a la toma de decisión sobre la eventual inversión a realizar como en lo que a la oferta académica se refiere, es decir, en lo atinente a las diversas opciones que se ofrecen a los potenciales estudiantes a inscribirse”.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 apoyo en un segundo informe de la Secretaría General de Universidades, del Ministerio de Educación, Cultura y Deporte, de fecha 17 de noviembre de 2016, alega que España podría verse sancionada, como Estado miembro de la Unión Europea, por cuanto la norma supone cuestionar el espacio europeo de educación superior y el incumplimiento de obligaciones internacionales por parte del Estado español, atentando contra los principios de libertad de circulación y libertad de establecimiento. Así, para el Abogado del Estado “la perspectiva de claro incumplimiento por parte de España de obligaciones en el seno de la Unión, y del eventual desencadenamiento de expedientes de infracción y consiguiente sanción económica a España constituye también un perjuicio o perjuicios que deben tenerse, a nuestro juicio, en consideración, para mantener la suspensión de la norma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 las Cortes de Aragón presentó sus alegaciones el día 7 de febrero de 2017, solicitando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carácter excepcional del mantenimiento de la suspensión, como premisa básica, dado que toda norma con rango de ley de una Comunidad Autónoma goza de presunción de legitimidad, por ser fruto de la autonomía política y de la libre configuración del legislador. El Tribunal Constitucional ha hecho recaer sobre el Gobierno de la Nación la carga procesal de acreditar o, como mínimo, razonar consistentemente, la concurrencia de los graves perjuicios de imposible o muy difícil reparación que se causarían a los intereses generales para mantener la suspensión de la ley o disposición con rango de ley impugnada, más allá de los cinco meses previstos constitucionalmente. Señala que el automatismo en la suspensión que deriva de los arts. 161.2 CE y 30 LOTC reclama, en justa correspondencia, que, por la representación del Estado, se aporte una mínima justificación que permita apreciar las razones que motivarían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a la inexistencia de perjuicios que puedan derivarse del levantamiento de la suspensión del precepto impugnado. Señala que la disposición recurrida no constituye una novedad en el ordenamiento jurídico de la Comunidad Autónoma de Aragón. Así, el acuerdo de 19 de junio de 2012, del Gobierno de Aragón, por el que se establecen los principios y requisitos que guiarán la programación de las enseñanzas universitarias oficiales en la Comunidad Autónoma de Aragón para el período 2012-2015, ya establecía un criterio similar al ahora suspendido. Dicho acuerdo fue posteriormente modificado por otro acuerdo de fecha 10 de febrero de 2015, en cuya virtud fue suprimido ese criterio que, no obstante, ha sido recogido en el vigente acuerdo de 27 de octubre de 2015, por el que se establecen los objetivos, criterios y requisitos que guiarán la programación de las enseñanzas universitarias oficiales en la Comunidad Autónoma de Aragón para el periodo 2016-2019. Señala además que el precepto ya ha estado vigente nueve meses, sin que se hayan observado perjuicios irreparables para los intereses públicos, que legitimarían el mantenimiento de la suspensión. Por consiguiente, en el presente supuesto, difícilmente cabe alegar la posible existencia de perjuicios de imposible o difícil reparación que puedan derivarse del levantamiento de la suspensión de la Ley impugnada, cuando esta norma, u otras disposiciones de contenido muy similar, han venido aplicándose al menos desde el año 2012 (con sólo un breve paréntesis en el año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la ponderación de los intereses concernidos tanto el general y público como, en su caso, el particular o privado de las personas afectadas alude a los motivos en los que se funda el recurso interpuesto y recuerda que la valoración ha de efectuarse mediante el estricto examen de las situaciones de hecho creadas y al margen de la viabilidad de las pretensiones que se formulen en la demanda. Sostiene que las divergencias entre la norma estatal y la autonómica no sirven para justificar la suspensión del precepto y tampoco la apelación a la libertad de empresa, a la unidad de mercado y al libre acceso a las actividades de servicios y su ejercicio, contenidas en el escrito de demanda. En definitiva concluye el Letrado de las Cortes de Aragón que “no cabe apreciar en el precepto impugnado menoscabo real alguno ni perjuicio cierto para el interés general y público, ni es posible estimar que produzca un daño, ni siquiera un riesgo, para la seguridad jurídica; y tampoco puede estimarse la existencia de una afectación real a otros intereses de tal entidad que llegue a desvirtuar la presunción de legitimidad y de constitucionalidad de que gozan las Leyes de las Comunidades Autónomas”.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del inciso final del apartado 1 del artículo 49 de la Ley 2/2016, de 28 de enero, de medidas fiscales y administrativas de la Comunidad Autónoma de Aragón, que modifica el artículo 5 de la Ley 5/2005, de 14 de junio, de ordenación del sistema universitario de Aragón. Inciso que se encuentra suspendido en su aplicación como consecuencia de la invocación de los arts. 161.2 CE y 30 de la Ley Orgánica del Tribunal Constitucional (LOTC) por el Presidente del Gobierno en su escrito de interposición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inciso impugnado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la implantación de nuevas enseñanzas de Grado en centros de educación superior privados no podrá suponer la duplicidad de las enseñanzas existentes en los centros universitarios de Huesca, Teruel y La Almunia de doña Godina.”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argumenta que este inciso incurre en vulneraciones sustantivas de la Constitución, así como en causa de inconstitucionalidad mediata. En cuanto a las primeras señala que el precepto es contrario a la autonomía universitaria del artículo 27.10 CE, por cuanto impone a los centros de educación superior privados una limitación en la facultad de establecer su programación universitaria. Igualmente se entiende infringido el artículo 38 CE al situar a los operadores privados del ámbito de la educación superior en una situación de desventaja respecto de los operadores públicos. Por lo que respecta a los motivos de inconstitucionalidad mediata, se alega que el precepto autonómico infringe los artículos 5 y 18.2 g) de la Ley 20/2013, de 9 de diciembre, de garantía de la unidad de mercado. La demanda también considera supuesto de inconstitucionalidad mediata la vulneración de la Ley Orgánica 6/2001, de 21 de diciembre, de universidades, y sus disposiciones de desarrollo relativas a la implantación de planes de estudio para la obtención de títulos universitarios de carácter oficial y validez en todo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representantes del Gobierno y de las Cortes de Aragón entienden, por el contrario, que el inciso impugnado responde a las competencias autonómicas en materia de programación universitaria, sin que concurra ninguna de las vulneraciones constitucionales que la demanda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conforme a la cual, la suspensión de la disposición o acto objeto de un conflicto es una medida cautelar dirigida a prevenir las repercusiones perjudiciales que fueran consecuencia de la ejecución de aquellas decisiones durante la tramitación del proceso, por poderse generar situaciones de imposible o difícil reparación para los intereses comprometidos. Por tanto, para su resolución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Abogado del Estado,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(así, entre otros muchos, ATC 171/2016, de 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concretos perjuicios que se derivarían, según el Abogado del Estado, del levantamiento de la suspensión han quedado detallados en el apartado de los antecedentes. En este caso el Abogado del Estado se limita a sintetizar informes del Ministerio de Economía y Competitividad y del Ministerio Educación, Cultura y Deporte cuyos datos acreditarían los daños y perjuicios que se producirían de aplicarse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que anuda a la vigencia de la norma son, esencialmente, que la prohibición que la norma introduce supone la restricción de la competencia entre operadores. La consecuencia es que, a su entender, no es admisible, en términos de regulación económica eficiente, la pérdida de beneficios derivados de la competencia entre universidades a la hora de implantar titulaciones, tanto para los potenciales estudiantes con la consiguiente imposibilidad de cursar esos estudios debido a la restricción de la oferta, como para los centros de educación superior privados, en concreto la Universidad San Jorge, única universidad privada en Aragón. A ello añade que el levantamiento de la suspensión podría dar lugar a expedientes sancionadores de la Unión Europea al Reino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“la suspensión solamente procede en presencia de perjuicios ciertos y efectivos, en ausencia de los cuales ha de atenderse a la presunción de validez propia de las Leyes” (AATC 156/2008, de 12 de junio, FJ 3, y 54/2016, de 1 de marzo, FJ 6). Conforme a esa doctrina, en este incidente corresponde únicamente determinar si los perjuicios que han sido alegados por el Abogado del Estado, sobre el que pesa la carga de acreditar la existencia de los perjuicios y la imposible o difícil reparación de los mismos, tienen la gravedad y la consistencia necesarias como para prevalecer sobre la presunción de constitucionalidad del precepto de la Ley aragonesa y los intereses que se vinculan a su aplicación efectiva. Por tanto, la resolución que ahora debemos adoptar sólo puede ser el resultado de ponderar, de un lado, los perjuicios reales y efectivos asociados al levantamiento de la suspensión, y, de otro, la presunción de constitucionalidad de que gozan las normas legales y los menoscabos de intereses públicos y privados consecuencia de su mantenimiento, dejando a un lado cualquier consideración sobre el fondo de la inconstitucionalidad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y por las razones que se exponen a continuación, no es posible entender que el Abogado del Estado haya cumplido la carga argumentativa exigible para acreditar que el levantamiento de la suspensión de la previsión produzca perjuicios de imposible o difícil reparación para el interés general o los intereses de los particulares, pues habría sido necesario que hubiese acreditado o, al menos, razonado consistentemente en sus alegaciones, acerca de los concretos perjuicios que produciría la vigencia y aplicación del precepto y la imposible o difícil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 los perjuicios que podrían sufrir los usuarios o la propia universidad afectada por la norma, el Abogado del Estado alega que la norma supone una restricción a la competencia muy severa al limitar la capacidad de competir de potenciales operadores, impidiendo los beneficios para los usuarios derivados de una mayor competencia entre universidades.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alegación, además de tener que ver con lo discutido en el fondo del asunto, se plantea en unos términos absolutamente generales que impiden su adecuada ponderación en el caso concreto. Gran parte de los argumentos del Abogado del Estado no se dirigen a acreditar o razonar los perjuicios concretos que derivarían del levantamiento de la suspensión del inciso impugnado, sino que, con fundamento en los informes que adjunta del Ministerio de Economía y Competitividad y de la Comisión Nacional de los Mercados y la Competencia, abundan en las ventajas genéricas que comporta la existencia de competencia entre distintos operadores que oferten enseñanzas universitarias. Esa alegación, tal como se formula, no presenta conexión alguna con el caso concreto que aquí se plantea. Nada se dice, por ejemplo, acerca de las características del sistema universitario de Aragón, los supuestos efectos de las medidas tendentes a favorecer la competencia entre universidades y la importancia de la limitación introducida por el inciso del que se solicita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del presente incidente, lo que ha de justificarse es que la vigencia del inciso impugnado es susceptible de producir perjuicios a los intereses generales o de terceros de tal entidad que justifiquen el mantenimiento de la suspensión inicialmente acordada. No basta con analizar esta cuestión desde una perspectiva abstracta, sin razonar suficientemente, a partir de las situaciones concretas que podrían producirse, sobre los perjuicios irreparables que puede ocasionar el levantamiento de la suspensión del precepto impugnado. En este caso el Abogado del Estado, sobre el que pesa la carga procesal, no ha concretado los perjuicios que se producirían en el caso concreto, sino que argumenta genéricamente acerca de las razones por las que entiende que cualquier prohibición de establecimiento en el sector de la educación superior causaría perjuicios irreparables, en la medida en que se afirma que la competencia entre universidades es, por principio, positiva atendiendo a principios de regulación económica eficiente. Ese modo de razonar, remite directamente al fondo del asunto discutido, en particular a las alegadas infracciones del artículo 38 CE y de la Ley 20/2013, de 9 de diciembre, de garantía de la unidad de mercado. Tales alegaciones genéricas no se formulan respecto al concreto contenido de la disposición cuestionada ni se concretan, por tanto, los específicos perjuicios que se producirían caso de que se levantase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restricción que la norma introduce no es tan absoluta e incondicionada como alega el Abogado del Estado al formular los genéricos perjuicios que vincula a su aplicación efectiva, lo que, indudablemente, ha de tener también trascendencia en su ponderación. Se refiere no a cualesquiera enseñanzas sino a las “nuevas enseñanzas de Grado”, lo que deja fuera de la restricción a las de máster y doctorado y cualesquiera otras que las universidades puedan impartir. Por otro lado, la restricción se impone no a la universidad sino a quien debe autorizar la implantación de nuevas enseñanzas, es decir, al Gobierno de Aragón, al que el legislador señala un límite preciso en el ejercicio de su competencia para autorizar la implantación de enseñanzas en las universidades privadas prevista en el artículo 14 de la Ley 5/2005, de 14 de junio, de ordenación del sistema universitario de Aragón. Finalmente, la restricción no afecta a la coincidencia con las titulaciones de grado impartidas en el mayor de los campus universitarios dependientes de la Universidad de Zaragoza, el situado en esa misma ciudad, que es el que cuenta con más títulos implantados, conforme a los propios datos aportados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otro punto de vista, los intereses que se consideran afectados en la ponderación que reclama este incidente no dejan de ser intereses particulares. En concreto, el Abogado del Estado alude a los de los estudiantes supuestamente interesados en cursar estudios en titulaciones de nueva creación o los del propio centro privado de educación superior. Ambos verían impedido acogerse a lo que el Abogado del Estado denomina “principios de competencia estatales”, debido a las barreras legales derivadas de la aplicación de la ley autonómica. Nuevamente esta forma de argumentar remite al fondo del asunto discutido en este proceso formulándose los perjuicios de modo genérico e indeterminado.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han aportado a este Tribunal datos que permitan ponderar si la aplicación de la norma impugnada produce, desde el punto de vista cautelar que ahora hemos de adoptar y huyendo de toda consideración sobre el fondo del asunto, un perjuicio sobre esos intereses de terceros de tal entidad que haya de prevalecer sobre la presunción de constitucionalidad de la que goza la norma en función de su origen. La relevancia de esos perjuicios puede ser así descartada por cuanto no se han acreditado o razonado suficientemente, a partir de las situaciones concretas que podrían producirse, los daños consistentes en la pérdida de oportunidades de los estudiantes o de las instituciones privadas de educación superior. Nada se ha argumentado en este momento procesal acerca de las concretas titulaciones cuya implantación se vería impedida, ni su relevancia en número de potenciales estudiantes. De hecho, el propio Abogado del Estado ha destacado la reducida importancia relativa de los centros universitarios de Huesca, Teruel y La Almunia de doña Godina, tanto en número de estudiantes, como en titulaciones que se imparten. Además, en contra de lo afirmado por el Abogado del Estado, los beneficios que entiende se habrían producido para los usuarios derivados de la existencia de la Universidad San Jorge no desaparecerían como consecuencia del levantamiento de la suspensión del inciso impugnado, ya que no se refiere a las titulaciones existentes e implantadas en la citada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por tanto en un supuesto ya contemplado en otras ocasiones por nuestra doctrina. Así lo recuerda el ATC 181/2011, de 13 de diciembre, FJ 4, según el cual los intereses privados “no pueden prevalecer sobre la presunción de legitimidad constitucional que caracteriza a la ley autonómica hasta que nos pronunciemos sobre el fondo de la cuestión. Además, tales perjuicios se formulan de un modo marcadamente hipotético ya que en ningún momento se aportan datos concretos o estimación cuantitativa que permita su ponderación, de modo que no es posible considerar que su aplicación genere per se perjuicios ciertos y efectivos que justifiquen el mantenimiento de su suspensión frente a la presunción de validez y constitucionalidad de la que el precepto legal goza en atención a su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el perjuicio grave que, según el Abogado del Estado, se seguiría del levantamiento de la suspensión del precepto recurrido, que es la incoación por la Comisión Europea de un procedimiento de infracción del Derecho comunitario europeo contra España, tampoco puede justificar el mantenimiento de la suspensión del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dijimos en el ATC 42/2011, de 12 de abril, FJ 3, y reiteramos en el ATC 10/2013, de 15 de enero, FJ 3, “tampoco puede ser acogido el perjuicio relativo a la apertura de un eventual procedimiento de infracción al Reino de España por vulneración del principio de libre circulación de servicios pues el mismo no presenta, en este momento, el grado de certeza necesario para su consideración como tal, al no ser más que una hipótesis que no se ha materializado, sin perjuicio de señalar que, caso de abrirse dicho procedimiento, el eventual perjuicio podría ser evitado atendiendo, en su caso, a las indicaciones de la Comisión Europea respecto a los preceptos en cuestión a fin de evitar una, también en este momento eventual, impugnación ante el Tribunal de Luxemburgo, todo ello sin perjuicio, llegado el caso, de la aplicación de lo previsto en la disposición final cuarta de la ya mencionada Ley 17/2009 la cual prevé que las Administraciones públicas que, en el ejercicio de sus competencias, incumplieran lo dispuesto en la misma o en el Derecho comunitario, dando lugar a que el Reino de España sea sancionado por las instituciones europeas asumirán, en la parte que les sea imputable, las responsabilidades que de tal incumplimiento se hubieran derivado”.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al no haberse acreditado los perjuicios de imposible o difícil reparación que se producirían como consecuencia de la eficacia del inciso del precepto legal impugnado, la presunción de constitucionalidad de la Ley determina que deba levantarse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inciso final del apartado primero del artículo 49 de la Ley 2/2016, de 28 de enero, de medidas fiscales y administrativas de la Comunidad Autónoma de Aragón, que modifica el artículo 5 de la Ley 5/2005, de 14 de junio, de ordenación del sistema universitario de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