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9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inconstitucionalidad núm. 292-2015, promovido por el Consejo de Gobierno de la Junta de Andalucía, se impugnan los artículos 4, 5, 6 y 7 anexo I de la Ley 18/2014, de 15 de octubre, de aprobación de medidas urgentes para el crecimiento, la competitividad y la eficiencia.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28 de abril de 2017, la Magistrada doña María Luisa Balaguer Callejón comunicó a los efectos oportunos que se abstenía de intervenir en la deliberación y votación del indicado recurso de inconstitucionalidad, al haber participado, en su anterior condición de Consejera del Consejo Consultivo de Andalucía, en la adopción del Dictamen núm. 890/2014, de 29 de diciembre, sobre el acuerdo del Consejo de Gobierno por el que se autoriza la interposición de recurso de inconstitucionalidad contra los artículos 4, 5, 6 y 7, así como el anexo I, de la Ley 18/2014, de 15 de octubre, de aprobación de medidas urgentes para el crecimiento, la competitividad y la eficiencia.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doña María Luisa Balaguer Callejón, Magistrada de este Tribunal, en virtud de lo previsto en los artículos 80 de la Ley Orgánica del Tribunal Constitucional y 221.4 de la Ley Orgánica del Poder Judicial (LOPJ), se estima justificada la causa de abstención formulada, puesto que la mencionada Magistrada intervino, en calidad de Consejera del Consejo Consultivo de Andalucía, en la adopción del Dictamen emitido por dicho órgano con carácter previo a la interposición por el Consejo de Gobierno de la Comunidad Autónoma de Andalucía del recurso de inconstitucionalidad dirigido contra los artículos 4, 5, 6 y 7, así como el anexo I, de la Ley 18/2014, de 15 de octubre, de aprobación de medidas urgentes para el crecimiento, la competitividad y la eficiencia., lo que puede integrarse en la causa del artículo 219.13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doña María Luisa Balaguer Callejón en el recurso de inconstitucionalidad núm. 292-2015, apartándola definitivamente del conocimiento del mismo.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