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8 de junio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3856-2012, promovido por 105 diputados del Grupo Parlamentario Socialista en el Congreso de los Diputados contra la disposición adicional primera del Real Decreto-ley 12/2012, de 30 de marzo, por el que se introducen diversas medidas tributarias y administrativas dirigidas a la reducción del déficit público. Ha comparecido el Abogado del Estado, en representación del Gobierno de la Nación.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25 de junio de 2012 tuvo entrada en el registro general del Tribunal Constitucional un escrito de doña Virginia Aragón Segura, Procuradora de los Tribunales y comisionada por 105 diputados del Grupo Parlamentario Socialista en el Congreso de los Diputados, por el que interpone recurso de inconstitucionalidad contra la disposición adicional primera del Real Decreto-ley 12/2012, de 30 de marzo, por el que se introducen diversas medidas tributarias y administrativas dirigidas a la reducción del déficit público, por posible vulneración de los artículos 86.1 y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diputados recurrentes que la disposición adicional impugnada vulnera los artículos 86.1 y 31.1 CE, al introducir una nueva figura, una declaración tributaria, mediante la que el contribuyente reconoce la titularidad de derechos procedentes de rentas no declaradas en períodos impositivos anteriores, instaurando un gravamen nuevo, de carácter temporal, naturaleza personal y directa, de sujeción voluntaria y alternativo a tres pilares básicos o estructurales de nuestro sistema tributario como son el impuesto sobre la renta de las personas físicas (IRPF), el impuesto sobre sociedades y el impuesto sobre la renta de no residentes. Basta con acudir a la doctrina constitucional (SSTC 182/1997, 132/2003 y 108/2004) para comprobar cómo a través de un decreto-ley no se puede afectar al deber de contribuir, lo que sucede cuando con la norma controvertida se provoca un cambio sustancial en la posición de los ciudadanos en el conjunto del sistema tributario. Es lo que ocurriría en el caso de la disposición adicional primera del Real Decreto-ley 12/2012, que sustituye los impuestos que gravan la renta por el pago de una prestación única del 10 por 100 del valor de los bienes o derechos declarados, con exclusión de intereses, recargos y multas.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esa regularización fiscal, añaden los diputados recurrentes, no sólo se afecta directamente a la capacidad económica en un sistema tributario justo (art. 31.1 CE) sino que se establece ex novo un nuevo gravamen por decreto-ley, cuando, de conformidad con la doctrina del Tribunal Constitucional, el deber constitucional de contribuir es uno de esos deberes cuya afectación está vedada al decreto-ley. No se puede por decreto-ley establecer, crear o implantar un nuevo tributo ni determinar sus elementos esenciales, por lo que vulneraría el artículo 86.1 CE cualquier intervención normativa que, por su entidad cualitativa o cuantitativa, alterase sensiblemente la posición del obligado a contribuir según su capacidad económica en el conjunto del sistema tributario (SSTC 6/1983, 182/1997, 108/2004 y 189/2005). Queda claro, pues,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(STC 182/1997, FJ 6). Sin embargo, la disposición adicional primera del Real Decreto-ley 12/2012 ha desconocido los presupuestos constitucionales del artículo 86.1 CE y, por tanto, la reserva de ley, porque ha provocado un cambio sustancial en la posición de los ciudadanos en el conjunto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los diputados recurrentes la disposición adicional primera del Real Decreto-ley 12/2012 vulnera el principio de justicia tributaria recogido en el artículo 31.1 CE, al establecer la posibilidad de realizar un pago del 10 por 100 del importe de las rentas declaradas en sustitución de todas las obligaciones tributarias exigibles, con quiebra de los principios de generalidad (pues los que se acojan a la declaración especial quedan exonerados del deber de contribuir), de igualdad (pues ciudadanos en situaciones jurídicamente comparables son objeto de un trato diferente), de capacidad económica (por eximir de tributación a los contribuyentes de mayor capacidad económica) y de progresividad (al aplicarse un pago único del 10 por 100 con independencia de la cuantía de la renta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analizar la vulneración de cada uno de los principios citados destacan los diputados recurrentes que la norma impugnada permite regularizar la situación tributaria en los impuestos sobre la renta (de personas físicas y jurídicas, residentes y no residentes), que constituyen la piedra angular de nuestro sistema tributario, un elemento principal para configurar el deber de contribuir al sostenimiento de los gastos públicos y una pieza esencial en el control del cumplimiento del principio de justicia tributaria. Este principio, aunque se proyecta sobre el sistema tributario en su conjunto, sin embargo tiene una gran relevancia en el impuesto sobre la renta, figura central del ordenamiento tributario. Para ilustrar su razonamiento, acuden los recurrentes a un ejemplo de la ocultación por una persona física residente en el ejercicio 2008 de un millón de euros y de las diferentes consecuencias tributarias que tendría según se regularice de una y otra manera: a) si el sujeto pasivo hubiera cumplido con su obligación en plazo, habría soportado un coste fiscal de 430.000 € (el 43 por 100); b) si se hubiese acogido a la declaración tributaria especial el coste fiscal habría sido de 100.000 € (el 10 por 100); c) si hubiese regularizado fuera de plazo antes de ser requerido por la Administración, habría tenido que abonar los 430.000 € más un 20 por 100 de recargo del artículo 27.2 de la Ley general tributaria (en adelante, LGT) y d) si hubiese sido objeto de una regularización administrativa, al coste de los 430.000 € habría que sumarle 70.874 € de intereses de demora y una sanción que oscilaría entre el 50 y el 150 por 100 de la cantidad dejada de ingresar, lo que le llevaría, en el mejor de los supuestos, a un coste de 715.874 €.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diputados recurrentes, el principio de generalidad tributaria constituye un mandato al legislador que le obliga a buscar la capacidad económica allá dónde se encuentre, impidiéndole establecer beneficios fiscales que no están suficientemente justificados en términos jurídicos. El principio de generalidad proscribe los privilegios, la exoneración de cargas fiscales sin fundamento desde el punto de vista constitucional (STC 96/2002, FJ 7). Es evidente, entonces, que el régimen de regularización previsto en la disposición adicional impugnada vulnera el principio de generalidad al eximir del pago del impuesto sobre la renta a un amplio colectivo de contribuyentes cuya nota característica es la de haber defraudado a la hacienda pública, al no existir ninguna justificación que lo legitime desde el punto de vista constitucional. Señalan a estos efectos que la exposición de motivos del Real Decreto-ley 12/2012 justifica la medida en el hecho de favorecer la regularización voluntaria de las obligaciones tributarias en línea con la norma penal que admite la exoneración de responsabilidad penal por estas regularizaciones voluntarias efectuadas antes del inicio de las actuaciones de comprobación o, en su caso, con anterioridad a la presentación de la querella o denuncia. A juicio de los diputados recurrentes se trata de una justificación inapropiada, pues la regularización prevista no sólo exonera de la imposición de sanciones sino también de la tributar por las obligaciones pendientes, al sustituir esta obligación por un pago del 10 por 100 que no llega siquiera a cubrir la cantidad que correspondería abonar en concepto de recargos o intereses. En fin, es difícil encontrar un argumento jurídico con anclaje constitucional que permita justificar el reconocimiento de beneficios fiscales a los defraudadores.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 relación a la vulneración del principio de igualdad consideran los diputados recurrentes que, de acuerdo con la doctrina de este Tribunal (STC 76/1990), el principio de igualdad impone al legislador el deber de dispensar un mismo trato a quienes se encuentran en situaciones jurídicas iguales, con prohibición de toda desigualdad que desde el punto de vista de la finalidad de la norma carezca de justificación objetiva y razonable o resulte desproporcionada en relación con dicha finalidad. Pues bien, a su juicio, la disposición adicional impugnada establece una clara desigualdad en materia tributaria al permitir a los contribuyentes que hubieran incumplido sus obligaciones tributarias poder regularizar su situación mediante el pago de un 10 por 100 del valor de los bienes o derechos declarados, eximiendo al defraudador de la obligación de pagar las cuotas dejadas de ingresar, los recargos por la regularización, los intereses devengados y las sanciones previstas para las infracciones cometidas. La diferencia de trato con quienes concurren al cumplimiento de sus obligaciones es evidente (que soportan, como regla general, una tributación aproximada al 43 por 100), careciendo, como se ha visto con anterioridad, de una justificación objetiva y razonable. Y la diferencia de trato con quienes regularizaban sus situaciones pasadas mediante la presentación de declaraciones extemporáneas (art. 27 LGT) también es patente pues no sólo abonan la cuota correspondiente sino que, además, soportan un recargo único del 5, 10 o 20 por 100, en función del momento de la presentación de la declaración, más los intereses de demora. En suma, el legislador establece un régimen mucho más beneficioso para el incumplidor de las normas tributarias que para el cumplidor, en flagrante vulneración del principio de igualdad, sin que exista una justificación objetiva y razonable que legitime ese trato dispar.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julio de 2012 el Pleno del Tribunal acordó admitir a trámite el presente recurso de inconstitucionalidad, dando traslado de la demanda y documentos presentados, conforme al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con publicación de la incoación del proceso en el “Boletín Oficial del Estado” (lo que se llevó a efecto en el “BOE” núm. 176,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20 de julio de 2012 tuvo entrada en el registro general de este Tribunal un escrito del Abogado del Estado por el que suplicaba que se le tuviese personado en el presente recurso, solicitando una prórroga del plazo concedido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julio de 2012 el Pleno del Tribunal acordó incorporar a las actuaciones el anterior escrito del Abogado del Estado y conceder la prórroga solicitada de ocho días, a contar desde el siguiente al de expiración del plazo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27 de julio de 2012, el Presidente del Congreso de los Diputados comunicó el acuerdo de la Mesa de la Cámara de personarse en el procedimiento y de ofrecer su colaboración a los efectos del artículo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5 de septiembre de 2012 tuvo entrada en el registro general de este Tribunal un escrito del Presidente del Senado por el que se comunicaba el acuerdo adoptado por la Mesa de la Cámara de personarse en el procedimiento y ofrecer su colaboración a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septiembre de 2012 se registró en este Tribunal el escrito de alegaciones del Abogado del Estado, en la representación que legalmente ostenta, en el que se solicita la desestimación del recurso de inconstitucionalidad. Antes de entrar a dar respuesta a las vulneraciones denunciadas precisa el contexto económico en el que se adoptaron las medidas contenidas en el Real Decreto-ley 12/2012 y, en concreto, la previsión relativa a la declaración tributaria especial. A tal fin, tras señalar la justificación de la medida que contiene tanto en el preámbulo del Real Decreto-ley 12/2012 como la que deriva del posterior debate de convalidación, subraya la gravedad de una crisis económica que viene avalada por los informes anuales del Banco de España de 2008 a 2011, en los que incluso llega a afirmarse que la “economía mundial ha sufrido la perturbación más grave desde la Segunda Guerra Mundial”, de manera que las medidas de política económica han evitado “una espiral catastrófica” y han conseguido “activar el inicio de la recuperación, aunque la herencia de lo sucedido tendrá repercusiones de envergadura en múltiples dimensiones” (informe de 2009). Para el Abogado del Estado, con estos antecedentes “la política fiscal se enfrenta al reto de implantar planes de consolidación presupuestaria que garanticen unas finanzas públicas saneadas”, lo que aconseja “la implementación de planes de consolidación fiscal suficientemente ambiciosos”. Además, los presupuestos generales del Estado para 2012 fijaban como objetivo de déficit para el conjunto de las Administraciones públicas el 5,8 por 100 del producto interior bruto (la recomendación de la Comisión Europea era del 5,3 por 100). En fin, para el Abogado del Estado, el Tribunal Constitucional tampoco ha sido ajeno a la gravedad de la crisis económica que atraviesa la “zona euro”, como lo pone de manifiesto que se ha hecho eco de ella en diversas resoluciones (AATC 95/2011, de 21 de junio, FJ 5; 96/2011, de 21 de junio, FJ 5, y 147/2012, de 16 de julio, FJ 6), en las que se refiere a la necesidad de adoptar medidas de contención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a continuación el Abogado del Estado a analizar los precedentes del Real Decreto-ley 12/2012, las recomendaciones de la Organización para la Cooperación y Desarrollo Económico (OCDE) y la experiencia de otros países de nuestro entorno. A tal fin, cita en primer lugar la regularización tributaria prevista en la Ley 18/1991, de 6 de junio, del impuesto sobre la renta de las personas físicas, a través del canje de pagarés del tesoro o emitidos por las diputaciones forales por activos de deuda pública especial, de manera que las rentas o patrimonios aflorados no tributaban, ni los rendimientos generados quedaban sometidos a imposición en el impuesto sobre la renta de las personas físicas o en el impuesto sobre sociedades. Subraya, a continuación, las emisiones de pagarés del tesoro fiscalmente opacos al amparo de la disposición adicional primera de la Ley 14/1985, de 29 de mayo, de régimen fiscal de determinados activos financieros. Añade, a renglón seguido, las recomendaciones de la OCDE sobre las estrategias encaminadas al cumplimiento voluntario de las obligaciones fiscales por parte de los defraudadores mediante programas especiales de declaración voluntaria (OCDE, 2000, “Improving Access to Bank Information for Tax Purposes”; y OCDE, 2010, “Offshore Voluntary Disclosure, Comparative Analysis, Guidance and Policy Advice”), como fórmula de aumentar los ingresos públicos por los Gobiernos en tiempos de crisis, como sucedió en Estados Unidos, con más de 14.700 contribuyentes, o en Alemania, con más de 20.000 contribuyentes (con una recaudación adicional para el Gobierno alemán en torno a los 4.000 millones de euros). Considera el Abogado del Estado que para que estas iniciativas tengan éxito es necesario proporcionar unos incentivos suficientes para que los contribuyentes que no cumplen se acojan a estos programas, pero sin que se produzca la sensación pública de que defraudar es rentable.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Abogado del Estado que, a la fecha del informe de la OCDE de 2010, un buen número de países habían acudido a procedimientos especiales de declaración voluntaria, con fuertes incentivos para que los defraudadores pudieran regularizar su situación incrementando de forma inmediata la recaudación. Así lo hizo Grecia, con un gravamen del 5 por 100 de las rentas no declaradas repatriadas y un 8 por 100 para las no repatriadas; México, con un tipo del 4 por 100 para las rentas declaradas por personas físicas y del 7 por 100 para las declaradas por personas jurídicas; Portugal, con un tipo único del 5 por 100 para las rentas afloradas; Turquía, con un tipo que oscilaba entre el 2 y el 5 por 100; Argentina, con tipos del 1, 3, 6 y 8 por 100, dependiendo del destino de las rentas afloradas; Italia, con un tipo del 5 por 100 y, en fin, Alemania, con un tipo del 25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precisiones anteriores, pasa el Abogado del Estado a analizar la disposición adicional primera del Real Decreto-ley 12/2012, señalando que ni crea un tributo nuevo, ni aborda la reforma de ningún tributo existente, sino que, siguiendo las recomendaciones de la OCDE, se limita a introducir un procedimiento especial de regularización de rentas no declaradas, delimitando el ámbito subjetivo, objetivo y temporal del procedimiento, así como el coste tributario de la regularización. Afecta pues a los bienes y derechos ostentados hasta el 31 de diciembre de 2010, esto es, hasta antes del último período cuyo plazo de declaración hubiera concluido antes del 30 de marzo de 2012 en el IRPF, en el impuesto sobre sociedades y en el impuesto sobre la renta de no residentes (con establecimiento permanente); en el caso de contribuyentes en el impuesto sobre la renta de no residentes sin establecimiento permanente hay que estar a cada tipo de renta. No afecta, por el contrario, al impuesto sobre el patrimonio, al impuesto sobre sucesiones y donaciones, al impuesto sobre transmisiones patrimoniales y actos jurídicos documentados ni al impuesto sobre el valor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disposición adicional impugnada no infringe los límites materiales que para el decreto-ley recoge el artículo 86.1 CE. En efecto, tras repasar la doctrina de este Tribunal (SSTC 111/1983, 182/1997, 137/2003 y 189/2005), concluye que se afecta al deber de contribuir cuando se han modificado las tarifas o el régimen de los incrementos de patrimonio en el IRPF, al constituir uno de los pilares del sistema tributario y una alteración importante de sus elementos esenciales modifica sustancialmente la carga tributaria que soportan los contribuyentes (SSTC 182/197 y 189/2005) y, sin embargo, no se afecta al deber de contribuir cuando se reduce el tipo de gravamen del impuesto especial sobre determinados medios de transporte o se elevan los tipos del impuesto sobre el alcohol y las bebidas derivadas, o se reduce la base imponible del impuesto sobre sucesiones y donaciones, por tratarse todos ellos de impuestos que no se configuran como un tributo general sobre la renta o sobre el consumo (SSTC 137/2003, 108/2004 y 189/2005). En todo caso, no toda modificación en la regulación del IRPF por decreto-ley resulta inconstitucional (STC 189/2005,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ni cualitativa ni cuantitativamente puede apreciarse que la disposición adicional primera del Real Decreto-ley 12/2012 afecte al deber de contribuir en términos prohibidos por el artículo 86.1 CE. Y no lo hace porque no modifica el régimen de ningún impuesto central de nuestro sistema tributario, al limitarse a prever un procedimiento excepcional de regularización que afecta a un número reducido de contribuyentes pues, comparándolo con los datos disponibles de otros países, resulta que solo viene a suponer el 0,01 por 100 del total por el IRPF (19.257.120 contribuyentes en 2010), por el impuesto sobre sociedades (1.416.845 contribuyentes en 2010) y por el impuesto sobre la renta de no residentes (3.862 contribuyentes en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vulneración de los principios del artículo 31.1 CE, insiste el Abogado del Estado en que nos encontramos ante una situación de verdadera excepción presupuestaria y fiscal, razón por la cual, y como señaló la STC 96/2002, FJ 7, la exención o la bonificación, como quiebra del principio de generalidad, sólo será constitucionalmente válida cuando responda a fines de interés general que la justifiquen (por ejemplo, por motivos de política económica). Pues bien, resulta de una importancia capital la constitucionalización del principio de estabilidad presupuestaria en el artículo 135 CE, vinculando a todas las Administraciones públicas en su consecución, para reforzar el compromiso de España con la Unión Europea y garantizar la sostenibilidad económica y social de nuestro país (ATC 160/2011, de 22 de noviembre). Dentro de este complicado marco económico-presupuestario, la disposición adicional impugnada incorpora una medida excepcional en línea con las recomendaciones internacionales y que aplican la mayoría de los países de nuestro entorno y que responde a una finalidad constitucionalmente consagrada por el artículo 135 CE, que no es otra que cumplir con la senda de la consolidación del déficit público pactada con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vulneración del principio de generalidad, señala el Abogado del Estado que el Tribunal Constitucional ha establecido que no caben excepciones al deber de contribuir o privilegios tributarios, salvo que existan fines de interés general que las justifiquen (STC 96/2002). La disposición impugnada persigue el gravamen, primero excepcional al 10 por 100, y luego ordinario en los siguientes ejercicios, de rentas que, hasta ese momento, no tributaban.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vulneración del principio de capacidad económica, señala el Abogado del Estado que el Tribunal Constitucional relaciona este principio no con cualquier figura tributaria sino con el conjunto del sistema tributario (SSTC 182/1997 y 137/2003), operando como un criterio inspirador del sistema que no tienen por qué respetar todas las prestaciones tributarias sino únicamente las que por su entidad cualitativa o cuantitativa constituyen pilares estructurales. Es la STC 276/2000 la que establece el principio de capacidad económica como fundamento de la imposición impidiendo que la prestación tributaria se pueda hacer depender de situaciones no expresivas de capacidad económica, por lo que si el tributo debe gravar una manifestación de capacidad económica, no vulnera esta dimensión el hecho de que el legislador en un tributo grave más a quien menor capacidad económica manifiesta.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 referencia a la vulneración del principio de igualdad, precisa el Abogado del Estado que lo importante es que la norma haya introducido directa o indirectamente una diferencia de trato entre grupos o categorías de personas (STC 181/2000, FJ 10) que sean objetivamente comparables (SSTC 148/1986, FJ 6; 29/1987, FJ 5, y 1/2001, FJ 3), sin una justificación que las legitime (una finalidad no contradictoria con la Constitución) o con unas consecuencias desproporcionadas (STC 75/1983, FJ 2). Para el Abogado del Estado no son comparables las situaciones de quienes presentan la declaración especial, quienes cumplen temporáneamente sus obligaciones tributarias y quienes sin haberlas cumplido, no acuden a la declaración especial y presentan una declaración extemporánea al amparo del artículo 27 LGT. Se trata, simplemente, de una sucesión de normas que no está constitucionalmente proscrita, respecto de la que el principio de igualdad no puede impedir la evolución del Derecho. Además, la Constitución no obliga a dispensar el mismo trato a quienes se encuentran en una situación ilegal, por no haber declarado sus rendimientos tributarios en plazo, pero que desean regularizar su situación. El legislador puede decidir, en un momento determinado y con una vigencia temporal, introducir junto con el procedimiento ordinario de regularización otro excepcional sin que padezca el principio de igualdad. La única comparación relevante sería, entonces, la del contribuyente cumplidor con la del que ha ocultado sus rentas y se acoge a la declaración especial, respecto de la que existe una razón del trato desigual: el cumplimiento del principio de estabilidad presupuestaria del artículo 135 CE, dentro de los márgenes establecidos por la Unión Europea. Para el Abogado del Estado, si el coste de la regularización fuese alto, pocos defraudadores se acogerían al mismo, razón por la cual, sólo con un coste bajo se consigue el objetivo perseguido, lo que supone que debe admitirse un cierto sacrificio de los principios tributarios del artículo 31.1 CE, singularmente el de igualdad, en atención a otros principios constitucionalmente relevantes, como es el de estabilidad presupuestaria del artículo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6 de junio de 2017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objeto del presente recurso de inconstitucionalidad lo constituye la disposición adicional primera del Real Decreto-ley 12/2012, de 30 de marzo, por el que se introducen diversas medidas tributarias y administrativas dirigidas a la reducción del déficit público, por presunta vulneración de los artículos 86.1 y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disposición adicional, bajo el título de “Declaración tributaria especial”, se habilita a los contribuyentes del impuesto sobre la renta de las personas físicas (IRPF), del impuesto sobre sociedades y del impuesto sobre la renta de no residentes  “que sean titulares de bienes o derechos que no se correspondan con las rentas declaradas en dichos impuestos”, a presentar una declaración “con el objeto de regularizar su situación tributaria, siempre que hubieran sido titulares de tales bienes o derechos con anterioridad a la finalización del último período impositivo cuyo plazo de declaración hubiera finalizado antes de la entrada en vigor de esta disposición” (apartado primero). A dicha declaración se acompañará el ingreso de “la cuantía resultante de aplicar al importe o valor de adquisición de los bienes o derechos a que se refiere el párrafo anterior, el porcentaje del 10 por ciento”, sin que sean exigibles “sanciones, intereses ni recargos” (apartado segundo) y teniendo el importe declarado por el contribuyente “la consideración de renta declarada” (apartado tercero). El plazo “para la presentación de las declaraciones y su ingreso finalizará el 30 de noviembre de 2012” (apartado quinto), no siendo posible acogerse a lo previsto en esta disposición “en relación con los impuestos y períodos impositivos respecto de los cuales la declaración e ingreso se hubiera producido después de que se hubiera notificado por la Administración tributaria la iniciación de procedimientos de comprobación o investigación tendentes a la determinación de las deudas tributarias correspondiente a los mismos” (apartado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disposición final tercera del Real Decreto-ley 19/2012, de 25 de mayo, de medidas urgentes de liberalización del comercio y de determinados servicios, expresamente mencionada en el escrito del recurso, añadió dos nuevos apartados, sexto y séptimo, a la disposición adicional primera del Real Decreto-ley 12/2012, de 30 de marzo. Ese nuevo apartado sexto precisa que cuando el titular jurídico del bien o derecho objeto de la declaración tributaria especial no residiese en territorio español y no coincidiese con el titular real, se podría considerar titular a este último siempre que llegase a ostentar la titularidad jurídica de los bienes o derechos con anterioridad a 31 de diciembre de 2013. Por su parte, el apartado séptimo concreta que el valor de adquisición de los bienes y derechos objeto de la declaración especial será válido a efectos fiscales, en relación con el IRPF, con el impuesto sobre sociedades y con el impuesto sobre la renta de no residentes, “a partir de la fecha de presentación de la declaración y realización del ingreso correspondiente”. Además, incluye una serie de reglas relativas al cómputo de las pérdidas patrimoniales derivadas de futuras transmisiones, al cómputo de las pérdidas por deterioro o correcciones de valor correspondientes a los bienes y derechos objeto de la declaración especial, al cómputo de las pérdidas derivadas de la transmisión de tales bienes y derechos cuando el adquirente sea una persona o entidad vinculada, y, en fin, a la determinación del valor de los bienes o derechos cuya titularidad se corresponda parcialmente con rentas declaradas.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19/2012 fue convalidado por resolución del Congreso de los Diputados de 14 de junio de 2012 (“BOE” núm. 148, de 21 de junio) y tramitado posteriormente como proyecto de ley, dando lugar a la Ley 12/2012, de 26 de diciembre, de medidas urgentes del comercio y de determinados servicios, cuya disposición final tercera vuelve a añadir los apartados sexto y séptimo a la disposición adicional primera del Real Decreto-ley 12/2012, con un contenido similar al previsto en el Real Decreto-ley 19/2012.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debe precisarse que el objeto del presente proceso constitucional se contrae exclusivamente a la disposición adicional primera del Real Decreto-ley 12/2012, en su redacción originaria (apartados primero a quinto). Ni la modificación operada sobre la citada disposición por el Real Decreto-ley 19/2012, ni la efectuada posteriormente por la Ley 12/2012, han afectado al objeto del proceso, no ya por no tener ninguna incidencia real sobre este, al haber permanecido incólume el contenido de la disposición impugnada en su redacción originaria, sino porque, en cualquier caso, lo que está en juego es velar por el recto ejercicio de la potestad de dictar decretos-leyes dentro del marco constitucional, decidiendo la validez o invalidez de las normas impugnadas, sin atender a su vigencia o derogación en el momento en que se pronuncia el fallo (por todas, SSTC 170/2012, de 4 de octubre, FJ 3; 183/2014, de 6 de noviembre, FJ 2, y 211/2015, de 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Cuando la Constitución autoriza el establecimiento de prestaciones patrimoniales de carácter público no lo hace de cualquier manera, sino “con arreglo a la ley” (art. 31.3 CE). Con esta previsión, el texto constitucional está consagrando el principio de reserva de ley, de manera que cualquier prestación patrimonial de carácter público, de naturaleza tributaria o no, debe fijarse por la propia ley o con arreglo a lo dispuesto en la misma; reserva de ley que, como este Tribunal ha señalado en varias ocasiones, tiene como uno de sus fundamentos el de “garantizar que las prestaciones que los particulares satisfacen a los entes públicos sean previamente consentidas por sus representantes”, configurándose de este modo como “una garantía de autoimposición de la comunidad sobre sí misma y, en última instancia, como una garantía de la libertad patrimonial y personal del ciudadano” (SSTC 185/1995, de 14 de diciembre, FJ 3; 233/1999, de 16 de diciembre, FFJJ 7, 9 y 10; 3/2003, de 16 de enero, FJ 4, y 136/2011, de 13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que “de la misma manera que la Constitución ha sometido al imperio de la ley, con carácter general, el establecimiento de prestaciones patrimoniales de carácter público, cuando tienen naturaleza tributaria, ha condicionado los instrumentos normativos a través de los cuales se puede cumplir con aquella reserva, pues no sólo limita el uso del decreto-ley a aquellos supuestos en los que no se afecte a los deberes de los ciudadanos regulados en el título I (art. 86.1 CE) y, concretamente, al deber de contribuir de todos al sostenimiento de los gastos públicos (art. 31.1 CE), sino que impide la utilización de la Ley de presupuestos como instrumento a través del cual ‘crear tributos’ (art. 134.7 CE) y excluye la materia tributaria de la iniciativa popular (art. 87.3 CE)” (SSTC 83/2014, de 29 de mayo, FJ 3; 44/2015, de 5 de marzo, FJ 5, y 139/2016,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óbice existe desde el punto de vista constitucional, en principio, para que a través de un decreto-ley se puedan establecer, modificar o derogar, prestaciones patrimoniales de carácter público, siempre que concurra una situación de extraordinaria urgencia que justifique el uso de este instrumento normativo y que, a través de él, no se afecte al deber de contribuir al sostenimiento de los gastos públicos que establece el artículo 31.1 CE (entre otras, SSTC 111/1983, de 2 de diciembre, FJ 8; 60/1986, de 20 de mayo, FJ 4; 182/1997, de 18 de octubre, FJ 6; 189/2005, de 7 de julio, FJ 7, y 139/2016, FJ 6). De este modo, cuando el artículo 86.1 CE excluye del ámbito del decreto-ley a los deberes consagrados en el título I de la Constitución, únicamente está impidiendo aquellas intervenciones o innovaciones normativas que afecten, no de cualquier manera, sino de forma relevante o sustancial, al deber constitucional de “todos” de contribuir al sostenimiento de los gastos públicos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del hecho de que el establecimiento de prestaciones patrimoniales “de carácter público” esté sujeto al principio de reserva de ley (art. 31.3 CE) “no se deriva necesariamente que la citada materia se encuentre excluida del ámbito de regulación del decreto-ley, que podrá penetrar en la misma siempre que se den los requisitos constitucionales del presupuesto habilitante y no ‘afecte’ en el sentido constitucional del término, a las materias excluidas” (SSTC 245/2004, de 16 de diciembre, FJ 4; y 83/2014, FJ 5; y en sentido similar, SSTC 182/1997, FJ 8; 137/2003, FJ 6, y 100/2012, de 8 de mayo, FJ 9). Es decir, “el hecho de que una materia esté reservada a la ley ordinaria, con carácter absoluto o relativo, no excluye eo ipso la regulación extraordinaria y provisional de la misma mediante decreto-ley” (SSTC 60/1986, FJ 2; 182/1997, FJ 8; 100/2012, FJ 9, 35/2017, de 1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que este Tribunal debe atender al interpretar el límite material del artículo 86.1 CE, es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FJ 8; 329/2005, FJ 8; 100/2012, FJ 9, y 35/2017, FJ 5, entre otras). En este sentido, dentro del título I de la Constitución se inserta el artículo 31.1, del que se deriva el deber de “todos” de contribuir al sostenimiento de los gastos públicos; lo que supone que uno de los deberes cuya afectación está vedada al decreto-ley es el deber de contribuir al sostenimiento de los gastos públicos.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vulnera el artículo 86.1 CE, en consecuencia, “cualquier intervención o innovación normativa que, por su entidad cualitativa o cuantitativa, altere sensiblemente la posición del obligado a contribuir según su capacidad económica en el conjunto del sistema tributario” (SSTC 182/1997, FJ 7; 100/2012, FJ 9; 139/2016, FJ 6, y 35/2017,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indicado, es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FJ 7; 189/2005, FJ 7, y 83/2014,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Realizadas las precisiones que anteceden estamos ya en disposición de examinar, en primer lugar, si la medida prevista en la disposición adicional primera del Real Decreto-ley 12/2012 “afecta”, en el sentido constitucional del término, al deber de todos de contribuir al sostenimiento de los gastos públicos (art. 31.1 CE). A tal fin es preciso analizar, como hemos señalado anteriormente, tres extremos: a) en qué tributo concreto ha incidido el decreto-ley, constatando su naturaleza, estructura y la función que cumple dentro del conjunto del sistema tributario, así como el grado o medida en que interviene el principio de capacidad económica; b) qué elementos del mismo han resultado alterados por este excepcional modo de producción normativa; c) cuál es la naturaleza y alcance de la concreta regulación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elemento a analizar es el tributo en el que ha incidido la disposición impugnada, indagando su naturaleza, estructura y la función que cumple dentro del conjunto del sistema tributario. Sobre este particular resulta que quienes pueden acogerse a la regularización prevista en la disposición adicional primera del Real Decreto-ley 12/2012 son los contribuyentes del IRPF, del impuesto sobre sociedades y del impuesto sobre la renta de no residentes “que sean titulares de bienes o derechos que no se correspondan con las rentas declaradas en dichos impuestos” (apartado primero). Es decir, la medida controvertida va destinada a quienes han dejado de cumplir con la obligación de tributar por los impuestos personales y directos que gravan la renta de las personas físicas o jurídicas, residentes o no en territorio español. A estos se les ofrece la posibilidad de regularizar voluntariamente cualesquiera rentas que eventualmente hubieran podido dejar de declarar en alguno de esos impuestos. Además, acudiendo a los datos oficiales sobre los ingresos tributarios del año 2010 (informe anual de recaudación tributaria de la Agencia Tributaria), resulta que del total de ingresos tributarios (159.536 millones de euros) el IRPF representó el 41,98 por 100, el impuesto sobre sociedades el 10,15 por 100, y el impuesto sobre la renta de no residentes el 1,61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anteriores permiten confirmar que, como ha recordado este Tribunal en su STC 19/2012, de 15 de febrero, FJ 3, con cita de doctrina precedente (SSTC 134/1996, de 22 de julio, FJ 6; 182/1997, de 20 de octubre, FJ 9; 46/2000, de 14 de febrero, FJ 6; 137/2003, de 3 de julio, FJ 7, y 189/2005, de 7 de julio, FJ 8, entre otras), el IRPF se erige en uno de “los pilares estructurales” o una de “las piezas básicas” del sistema tributario español; a través de este impuesto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artículo 31.1 CE”, así como “los objetivos de redistribución de la renta (art. 131.1 CE) y de solidaridad (art. 138.1 CE)”. Esto supone que cualquier alteración sustancial en la configuración de los elementos esenciales del IRPF podría alterar el modo de reparto de la carga tributaria que debe levantar la generalidad de las personas físicas que manifiesten una capacidad económica susceptible de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impuesto sobre sociedades se le puede considerar, junto con el IRPF, como otra de las piezas básicas del sistema tributario y, concretamente, de la imposición directa en España. Se trata de otro tributo global sobre la renta, aunque en este caso de las personas jurídicas, que, con su integración con el IRPF, complementa el gravamen de uno los de índices de capacidad económica más importantes: la renta. De esta manera, sirve también al objetivo de personalizar el reparto de la carga fiscal según los criterios de capacidad económica y de igualdad, coadyuvando al cumplimiento de los principios de justicia tributaria y los objetivos de redistribución de la renta. Por tanto, la alteración sustancial de sus elementos esenciales podría afectar también al modo de reparto de la carga tributaria que debe levantar la generalidad de las personas jurídicas que pongan de manifiesto una capacidad económica gravable.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aunque no puede afirmarse lo mismo del impuesto sobre la renta de no residentes, aisladamente considerado, lo cierto es que este tributo es un apéndice inseparable del IRPF y del impuesto sobre sociedades (de los que constituía parte formalmente hasta 1998); su conjunción sirve para culminar la personalización del reparto de la carga fiscal y, en su efecto, al cumplimiento de los principios de justicia tributaria y de los objetivos de redistribución de la renta. En consecuencia, si bien su concreta alteración no tiene virtualidad suficiente para alterar el modo de reparto de la carga tributaria que debe levantar la generalidad de los contribuyentes, no cabe duda de que la alteración conjunta entre los tres impuestos del gravamen que soportan la generalidad de las personas físicas y jurídicas, residentes y no residentes, podría afectar al modo de reparto de dicha carga.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aspecto a valorar son los elementos del tributo que han resultado alterados por la disposición adicional impugnada. En este sentido, quienes se acojan a la regularización prevista en la citada disposición, declarando el valor de bienes o derechos “que no se correspondan con las rentas declaradas” (apartado primero), ingresarán “la cuantía resultante de aplicar al importe o valor de adquisición de los bienes o derechos … el porcentaje del 10 por 100”, sin que sean exigibles “sanciones, intereses ni recargos”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impugnada no crea una figura tributaria nueva (el carácter voluntario de la regularización no se compadece con la coactividad característica de las prestaciones patrimoniales de naturaleza tributaria), limitándose a establecer una forma excepcional de regularización de las deudas tributarias pendientes, devengadas y no declaradas, en el ámbito del IRPF, del impuesto sobre sociedades y del impuesto sobre la renta de no residentes. Para ello dispone una forma especial de cuantificación de las rentas no declaradas (en función del importe o valor de adquisición de los bienes o derechos de los que sea titular que no se correspondan con las rentas en su momento declaradas), sometiéndolas a un tipo de gravamen específico (el 10 por 100). Su pago, a modo de cuota de aquellos tributos, sustituye y extingue las obligaciones tributarias pendientes por estos impuestos, en todos sus eventuales componentes, al excluir la exigencia de intereses de demora por el retraso en el cumplimiento de la obligación tributaria, de los recargos por la presentación extemporánea de declaraciones con ingreso y, en fin, de las sanciones, administrativas o penales, que eventualmente pudieran proceder por las infracciones en las que se hubiera podido incurrir. De esta manera, con una y otra medida (limitación de la responsabilidad tributaria principal y exclusión de las responsabilidades accesorias) se procede a una condonación parcial de la obligación tributaria principal y a una condonación total de las consecuencias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aspecto que debemos considerar se refiere tanto a la naturaleza como al alcance de la concreta regulación de que se trate. La disposición adicional impugnada permite a los contribuyentes del IRPF, el impuesto sobre sociedades y el impuesto sobre la renta de no residentes, “que sean titulares de bienes o derechos que no se correspondan con las rentas declaradas en dichos impuestos”, presentar una declaración “con el objeto de regularizar su situación tributaria” (apartado primero), con un “porcentaje del 10 por ciento” y sin “sanciones, intereses ni recargos” (apartado segundo). Dicha regularización solo podía llevarse a efecto hasta “el 30 de noviembre de 2012” (apartado quinto) y únicamente podía ir destinada a la regularización de los bienes o derechos de los que se fuera titular “con anterioridad a la finalización del último período impositivo cuyo plazo de declaración hubiera finalizado antes de la entrada en vigor de esta disposición” (apartado primero); con carácter general, de los que se era titular hasta el 31 de diciembre de 2010 (dejando de lado las posibles salvedades en relación con el impuesto sobre sociedades y con el impuesto sobre la renta de no residentes), pues la norma tuvo su entrada en vigor el mismo día de su publicación en el “Boletín Oficial del Estado” núm. 78, de 31 de marzo (de conformidad con la disposición final cuarta del Real Decreto-ley 12/2012). No podían ser objeto de aquella regularización, sin embargo, los impuestos y períodos impositivos que, al momento de presentar la declaración, ya estuvieran siendo objeto de “procedimientos de comprobación o investigación” notificados al contribuyente (apartado cuarto). Por último, la presentación de la declaración especial con el pago del tipo reducido implicaba atribuir a las cantidades objeto de regularización “la consideración de renta declarada” (apartado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la disposición impugnada anuda tres importantes efectos a la regularización, respecto de las rentas que habían sido sustraídas al deber de contribuir por el IRPF, por el impuesto sobre sociedades o por el impuesto sobre la renta de no residentes. Permite la regularización, a un tipo reducido, de esas rentas. Excluye la imposición de intereses de demora, de recargos por ingresos extemporáneos y de sanciones, administrativas o penales, por el incumplimiento de los deberes formales y materiales derivados del nacimiento de la obligación tributaria. Convierte esas cantidades, por las que se haya tributado en la regularización, en renta declarada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analizados los tributos en los que ha incidido la previsión normativa incorporada a la disposición adicional primera del Real Decreto-ley 12/2012, los elementos en los que ha incidido, así como la naturaleza y alcance de la concreta regulación, podemos concluir que la regularización en ella prevista se dirige a la totalidad de los contribuyentes afectados por los impuestos directos. Como vimos, el IRPF y, en su integración con él, el impuesto sobre sociedades (con el complemento, uno y otro, del impuesto sobre la renta de no residentes), constituyen los pilares estructurales del sistema tributario a través de los cuales se realiza la personalización del reparto de la carga fiscal según los criterios de capacidad económica, igualdad y progresividad. Esto los convierte en figuras impositivas primordiales para conseguir que el sistema tributario atienda tanto a la justicia tributaria, que exige el artículo 31.1 CE, como a los objetivos de redistribución de la renta y de solidaridad, que imponen los artículos 131.1 y 138.1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la anterior incidencia debemos señalar, además, que la disposición impugnada ha afectado sustancialmente a la determinación de la deuda tributaria pendiente de los tributos afectados, en todos sus eventuales componentes (cuota tributaria, intereses de demora, recargos y sanciones); permite la regularización a un tipo reducido, con exclusión de toda responsabilidad accesoria, tanto por el retraso en el cumplimiento de la obligación tributaria como por la comisión de las eventuales infracciones, administrativas o penales, en las que se hubiese podido incurrir hasta el momento de la regularización. Con ello, el efecto que ha producido en quienes se han acogido a la regularización es, como hemos advertido anteriormente, la condonación parcial de la obligación tributaria principal y la condonación total de las eventuales consecuencias accesorias asociadas al incumplimiento existente hasta el momento de la regularización.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189/2005, FJ 8, consideramos que las modificaciones operadas por el Real Decreto-ley 7/1996, de 7 de junio, en el régimen tributario de los incrementos y disminuciones patrimoniales en el IRPF, habían afectado a la esencia del deber de contribuir al sostenimiento de los gastos públicos que enuncia el artículo 31.1 CE; se había alterado el modo de reparto de la carga tributaria que debe levantar la generalidad de los contribuyentes. No podemos ahora llegar a una conclusión distinta; la previsión contenida en la disposición adicional primera del Real Decreto-ley 12/2012 ha incidido directa y sustancialmente en la determinación de la carga tributaria que afecta a toda clase de personas y entidades (físicas y jurídicas, residentes o no residentes), al sustituir las cantidades que, conforme a la normativa propia de cada tributo, se habrían devengado por las rentas generadas —aunque ocultadas a la hacienda pública— por un gravamen único del 10 por 100, exento de intereses, recargos y sanciones (administrativas y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concluirse, en suma, que con esta medida normativa se ha afectado a la esencia misma del deber de contribuir al sostenimiento de los gastos públicos que enuncia el artículo 31.1 CE, al haberse alterado el modo de reparto de la carga tributaria que debe levantar la generalidad de los contribuyentes, en unos términos que resultan prohibidos por 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Antes de proceder a concretar los efectos que derivan de las consideraciones efectuadas en el fundamento jurídico anterior, es preciso aún dar respuesta a algunas de las alegaciones que realiza el Abogado del Estado. Debe advertirse que todas ellas se dirigen a intentar justificar la legitimidad de la medida impugnada, cuando lo que está en juego en el presente proceso es, como se ha dicho, la afectación por el decreto-ley impugnado del deber constitucional de contribuir al sostenimiento de los gastos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gravedad de la crisis económica y, en consecuencia, la necesidad de ajustar el déficit público para cumplir con el principio de estabilidad presupuestaria consagrado en el artículo 135 CE, podría justificar la aprobación de medidas dirigidas al aumento de los ingresos o a la reducción de los gastos públicos; siempre, como el propio Abogado del Estado reconoce, dentro de los límites y con respeto a las exigencias que la Constitución impone. El hecho de que la medida cuestionada pudiera contar, en un momento dado, con una justificación que la legitimase, sería un requisito necesario pero en ningún caso suficiente, desde el plano constitucional, cuando se introduce mediante el uso de un instrumento normativo a través del cual no se puede afectar al cumplimiento de un deber de los previstos en el título I de la Constitución, como lo es el de contribuir al sostenimiento de los gastos públicos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recomendaciones de la Organización para la Cooperación y Desarrollo Económico (OCDE) dirigidas a promover procedimientos especiales de declaración voluntaria por parte de quienes han incumplido su obligación de contribuir al sostenimiento de los gastos del Estado con el objetivo de aumentar los ingresos públicos por los gobiernos en tiempos de crisis, tampoco servirían para legitimar la forma en la que se ha adoptado la medida impugnada. Concretamente, mediante el uso de un instrumento normativo que debe respetar, en todo caso, tanto las limitaciones impuestas a su contenido por el artículo 86.1 CE, como “los límites al ejercicio del poder tributario que se derivan de los principios constitucionales contenidos en el artículo 31.1 CE”, de modo que, cualesquiera que sean los fines que guíen al legislador “en todo caso deben respetarse los principios establecidos en el artículo 31.1 CE”, en orden a conseguir un sistema tributario justo (STC 19/2012,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 las experiencias de otros países sobre la posibilidad de establecer regularizaciones voluntarias de cantidades defraudadas, ni el establecimiento en nuestro país de otro tipo de regularizaciones (como, por ejemplo, la prevista en la Ley 18/1991, de 6 de junio, del impuesto sobre la renta de las personas físicas, mediante el canje de activos financieros), servirían per se como un título habilitante de cualesquiera clase de regularizaciones; debe insistirse en que unas y otras deben respetar, en todo caso, los límites y exigencias que la Constitución impone, tanto formales (art. 86.1 CE) como materiales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cabe admitir, en contra de lo señalado en la exposición de motivos del Real Decreto-ley 12/2012, que nos encontremos ante una situación similar a la de la exoneración de responsabilidad penal frente a regularizaciones tributarias voluntarias realizadas antes del inicio de actuaciones de comprobación tributaria o de que se interponga la pertinente denuncia o querella (apartado VII). En este tipo de regularizaciones lo que se excluye son las consecuencias punitivas derivadas del incumplimiento de las obligaciones tributarias, pero no se exonera del cumplimiento de la obligación del pago de la deuda tributaria pendiente al momento de la regularización. El sistema previsto en la disposición adicional controvertida no se limita a excluir las consecuencias accesorias de la responsabilidad tributaria, esto es, los intereses de demora devengados por el retraso en el cumplimiento de la obligación tributarias, las eventuales sanciones derivadas de los incumplimientos cometidos o, en su caso, los recargos debidos por el cumplimiento voluntario tardío; excluye también, de forma muy importante, la propia responsabilidad tributaria generada y pendiente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adopción de medidas que, en lugar de servir a la lucha contra el fraude fiscal, se aprovechan del mismo so pretexto de la obtención de unos ingresos que se consideran imprescindibles ante un escenario de grave crisis económica, supone la abdicación del Estado ante su obligación de hacer efectivo el deber de todos de concurrir al sostenimiento de los gastos públicos (art. 31.1 CE). Viene así a legitimar como una opción válida la conducta de quienes, de forma insolidaria, incumplieron su deber de tributar de acuerdo con su capacidad económica, colocándolos finalmente en una situación más favorable que la de aquellos que cumplieron voluntariamente y en plazo su obligación de contribuir. El objetivo de conseguir una recaudación que se considera imprescindible no puede ser, por sí solo, causa suficiente que legitime la quiebra del objetivo de justicia al que debe tender, en todo caso, el sistema tributario, en general, y las concretas medidas que lo integran,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conclusión, la medida prevista en la disposición adicional primera del Real Decreto-ley 12/2012 ha afectado a la esencia del deber de contribuir al sostenimiento de los gastos públicos que enuncia el artículo 31.1 CE, alterando sustancialmente el modo de reparto de la carga tributaria que debe levantar la generalidad de los contribuyentes en nuestro sistema tributario según los criterios de capacidad económica, igualdad y progresividad. Al haberlo hecho así, es evidente que no puede introducirse en el ordenamiento jurídico mediante el instrumento normativo excepcional previsto en el artículo 86.1 CE; esto conduce necesariamente a declarar la disposición impugnada inconstitucional y nula, por contradecir la prohibición prevista en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esta declaración de inconstitucionalidad y nulidad de la disposición adicional primera del Real Decreto-ley 12/2012, por contradecir el artículo 86.1 CE, hace innecesario entrar a conocer de la lesión de los principios de capacidad económica, igualdad y progresividad recogidos en el artículo 31.1 CE, alegada también por los diputados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término y para precisar el alcance de la presente Sentencia, deben declararse no susceptibles de ser revisadas como consecuencia de la nulidad de la disposición adicional primera del Real Decreto-ley 12/2012 las situaciones jurídico-tributarias firmes producidas a su amparo, por exigencia del principio constitucional de seguridad jurídica del artículo 9.3 CE (por todas, STC 189/2005,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núm. 3856-2012 y, en consecuencia, declarar inconstitucional y nula la disposición adicional primera del Real Decreto-ley 12/2012, de 30 de marzo, por el que se introducen diversas medidas tributarias y administrativas dirigidas a la reducción del déficit público, con los efectos señalados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