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5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septiembre de 2016 tuvo entrada en el registro general del Tribunal Constitucional un escrito del Juzgado de lo Contencioso-Administrativo núm. 1 de Jerez de la Frontera (recurso núm. 446-2015), al que se acompañaba, junto al testimonio del correspondiente procedimiento, el Auto de 25 de julio de 2016, por el que se acordaba plantear una cuestión de inconstitucionalidad con relación al artículo 107 del texto refundido de la Ley reguladora de las haciendas locales (LHL), aprobado por el Real Decreto Legislativo 2/2004, de 5 de marzo, por presunta vulneración del principio de capacidad económica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entidad mercantil, dedicada a la promoción inmobiliaria, adquirió siete terrenos en 2010 por un importe de 4.600.000 €, enajenándolos en 2014 por un importe de 2.888.112 €.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consecuencia de las anteriores transmisiones el Ayuntamiento de Jerez de la Frontera le giró con fecha de 19 de noviembre de 2014, una serie de liquidaciones por el concepto de impuesto sobre el valor de los terrenos de naturaleza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 considerar la mercantil recurrente que no había existido un aumento de valor de los terrenos, contra las liquidaciones anteriores interpuso los correspondientes recursos de reposición que fueron desestimados por decreto del teniente de Alcalde, delegado de economía, con fecha de 23 de febrero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Promovido un recurso contencioso-administrativo (núm. 446-2015) contra el anterior decreto ante el Juzgado de lo Contencioso-Administrativo núm. 1 de Jerez de la Frontera, y una vez concluso el correspondiente procedimiento, mediante providencia con fecha de 8 de junio de 2015 se dio traslado a las partes y al Ministerio Fiscal para que alegasen sobre la posible inconstitucionalidad de la norma de valoración objetiva establecida en el artículo 107 del Real Decreto Legislativo 2/2004, de 5 de marzo, por el que se aprueba el texto refundido de la Ley de haciendas locales, pero sólo en la medida que grava capacidades económicas no reales, en contra del principio de capacidad económica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Evacuado el trámite de alegaciones conferido, tanto la parte recurrente (mediante escrito registrado el día 22 de junio de 2016) como el Ministerio Fiscal (por informe de 16 de junio de 2016) no se opusieron a su planteamiento. Por su parte, el Ayuntamiento de Jerez de la Frontera (también por escrito de 22 de junio de 2016), se opuso al citado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planteamiento de la cuestión de inconstitucionalidad, el órgano judicial proponente, tras precisar los antecedentes de hecho, delimitar la forma de cuantificación del incremento del valor de los terrenos de acuerdo con las previsiones del Real Decreto Legislativo 2/2004 y subrayar el alcance del principio de capacidad económica del artículo 31.1 CE en la doctrina constitucional (STC 194/2000), considera que la resolución administrativa impugnada pone de manifiesto con nitidez la situación planteada, pues reconoce que el citado Real Decreto Legislativo 2/2004 solo admite como resultado en el impuesto sobre el incremento del valor de los terrenos de naturaleza urbana la existencia de cuotas positivas. Según el Juzgado promotor de la cuestión, el artículo 107 del citado texto legal acoge una regla para la determinación de los incrementos de valor que tiene un carácter imperativo, sin que exista ningún precepto que prevea la posibilidad de utilizar otro método alternativo de cuantificación.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según el órgano judicial, la entidad recurrente en el proceso a quo adquirió unos terrenos en un momento de alza en los precios en el mercado inmobiliario, ajustándose las ponencias de valores en el municipio a tales precios, para luego, en una situación de bajada sustancial y sostenida de los precios, transmitirlos. Sin embargo, el precepto cuestionado no contempla el supuesto de una minusvaloración en la venta de inmuebles, determinando siempre un incremento de valor por el que tributar, lo que parece contravenir la doctrina del Tribunal Constitucional sobre el principio de capacidad económica, como requisito de partida de toda prestación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ley atribuye, en todo caso, un resultado positivo de incremento de valor por la aplicación de unas reglas de determinación de la base imponible que no pueden dejar de aplicarse, dado su carácter imperativo. No contempla la posible existencia de una minusvaloración al momento de la transmisión de los inmuebles, con lo que estaría haciendo depender la prestación tributaria de situaciones que no son expresivas de capacidad económica y, en consecuencia, estaría sometiendo a tributación manifestaciones de riqueza no ya potenciales, sino inexistentes o ficticias.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31 de enero de 2017, el Pleno de este Tribunal acordó admitir a trámite la cuestión planteada y, de conformidad con lo previsto en el artículo 10.1 c) de la Ley Orgánica del Tribunal Constitucional (LOTC), deferir a la Sala Segunda, a la que por turno le ha correspondido,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34, de 9 de febrero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16 de febrero de 2017 se recibió una comunicación del Presidente del Senado por la que se trasladaba a este Tribunal el acuerdo de personación de esta Cámara en el procedimiento y por ofrecida su colaboración a los efectos del artículo 88.1 LOTC. Posteriormente, por escrito registrado el día 17 siguiente se recibió otra comunicación de la Presidenta del Congreso de los Diputados por la que se ponía también en conocimiento de este Tribunal el acuerdo de personación de esta Cámara en el procedimiento y por ofrecida su colaboración a los efectos del artículo 88.1 LOTC, con remisión a la Dirección de Estudios, Análisis y Publicaciones, y a la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en el registro general de este Tribunal el día 28 de febrero de 2017. En este escrito, y con carácter previo al análisis de los vicios de inconstitucionalidad imputados a las normas cuestionadas, realiza dos precisiones previas: i) El artículo 107 LHL cuestionado, como reconoce el propio órgano judicial promotor de la cuestión, no sería inconstitucional en todo caso, sino solo en la medida que no hubiese un incremento de valor ni real ni cierto; para que dicho artículo sea contrario a la Constitución deberá partirse de que en el supuesto concreto haya quedado demostrado dicho presupuesto: que el incremento de valor del terreno es inferior al resultante de la aplicación de las reglas previstas en el mismo. ii) Aun cuando en el Auto de planteamiento se cuestiona el citado artículo 107 LHL, en su totalidad, sin embargo, al estarse en presencia de una liquidación por la transmisión en ejecución hipotecaria de dos fincas, debería quedar fuera del planteamiento el apartado 2, subapartados b), c) y d), de ese precepto, pues no serían relevantes para adoptar una resolución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hechas las anteriores precisiones, pasa el Abogado del Estado a analizar la denunciada inconstitucionalidad del artículo 107 LHL. Señala a tal fin que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la Ley 51/2002, que señalaba que la base imponible era el “incremento real del valor de los terrenos”. Para el Abogado del Estado, antes de la reforma, el legislador había configurado la determinación del incremento real mediante la utilización de una regla de valoración que solo podía ofrecer un valor referencial; lo que justificaba que un contribuyente pudiese impugnar la liquidación si podía acreditar la ausencia de un incremento gravable. Por el contrario, tras la reforma, al haberse suprimido el término “real”, no se está condicionando nada. Aunque se evidencie “por una revisión catastral de los terrenos” que el contribuyente ha obtenido una minusvalía, siempre va a existir una renta potencial gravable; por lo que el principio de capacidad económica quedaría siempre a salvo. El fundamento del impuesto no es gravar el incremento “real” provocado por la diferencia de precios de venta y compra, sino la riqueza potencial, esto es,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el valor del terreno a tomar en consideración es el que tenga determinado al momento de la transmisión a efectos del impuesto sobre bienes inmuebles, esto es, el valor catastral, habiendo asumido así el legislador unos criterios objetivos para la fijación de la base imponible del impuesto, que no atienden a las circunstancias particulares o subjetivas. En este sentido, el artículo 107 de la Ley de haciendas locales dispone que la base imponible del impuesto se determinará aplicando al valor del terreno a efectos del impuesto sobre bienes inmuebles, es decir, el valor catastral. Se trata de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siempre con total independencia de la ganancia real obtenida con la transmisión del terreno. Aunque el legislador pudo escoger entre diversas fórmulas para determinar el incremento de valor del terreno como, por ejemplo, el precio de la transmisión o el valor de mercado, sin embargo, optó por calcular el incremento del valor con relación al valor catastral. Prefirió establecer una regla de determinación de la base imponible que ni es presuntiva ni probatoria, sino objetiva (disociada de la realidad), lo que simplifica su determinación, aunque pueda dar lugar a un base inferior o superior al incremento real del terreno.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entonces, para el Abogado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se aprecie un incremento del valor del terreno. Pero ello no es contrario, a su juicio, al principio de capacidad económica del artículo 31.1 CE.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valor durante los cinco años siguientes a su revisión; de otro, la actualización, incluso a la baja, de los valores catastrales.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el valor catastral del bien inmueble se tiene en cuenta para calcular la base imponible del impuesto sobre el incremento del valor de los terrenos (como también es la base del impuesto sobre bienes inmuebles y el valor que se toma como referencia en el impuesto sobre la renta de las personas físicas y en el impuesto sobre el patrimonio), subraya el Abogado del Estado, que si se considera que los valores catastrales están mal determinados, ello no es un problema de capacidad económica, sino de articular los mecanismos previstos en la normativa vigente para impugnar esos valores.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 escrito de alegaciones en el registro general de este Tribunal el día 16 de marzo de 2017, considerando que procede declarar que los artículos 107.1 y 2 a), y 110.4 del texto refundido de la Ley reguladora de las haciendas locales, aprobado por el Real Decreto Legislativo 2/2004, de 5 de marzo, son inconstitucionales y nulos, pero “únicamente en la medida que someten a tributación situaciones de inexistencia de incremento de valor”, al no permitir a las corporaciones locales prescindir de la regla de cálculo legalmente establecida, aunque en las transmisiones de los terrenos de naturaleza urbana se produzca una minusvaloración en el momento de la transmisión.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precisar los antecedentes de hecho del planteamiento de la cuestión, el contenido del precepto cuestionado, el cumplimiento de los requisitos procesales, las dudas de constitucionalidad manifestadas por el órgano promotor de la cuestión y la estructura del impuesto sobre el incremento del valor de los terrenos de naturaleza urbana, subraya el Fiscal General del Estado que este Tribunal ha dictado las SSTC 26/2017, de 16 de febrero, y 37/2017, de 1 de marzo, con relación, respectivamente, a los artículos 1, 4 y 7.4 de las Normas Forales 16/1989, de 5 de julio, y 46/1989, de 19 de julio, reguladoras del impuesto sobre el incremento del valor de los terrenos de naturaleza urbana en los territorios históricos de Gipuzkoa y Álava. Los ha declarado inconstitucionales y nulos, pero “únicamente en la medida que someten a tributación situaciones de inexistencia de incremento de valor”. Pues bien, puesto que la redacción de los apartados de los preceptos cuestionados en el presente caso es idéntica a la de las normas forales declaradas inconstitucionales y dado que las dudas expuestas por el órgano judicial también son idénticas a las ya analizadas en las Sentencias citadas, procede declarar igualmente la inconstitucionalidad y nulidad del artículo 107.1 y 2 a) de la Ley reguladora de las haciendas locales, “únicamente en la medida que someten a tributación situaciones de inexistencia de incremento de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señala el Fiscal General del Estado que aun cuando el órgano judicial se ha limitado a cuestionar el artículo 107 de la Ley de haciendas locales, en la providencia de audiencia previa al planteamiento de la cuestión declaraba también aplicable a la controversia el artículo 110.4 de la misma Ley, que impide tomar en consideración los supuestos de decremento del valor, habiendo sido objeto de las alegaciones de las partes y del Ministerio Fiscal. Sin embargo, la obligación de las corporaciones locales de estar a las reglas del impuesto “sin admitir prueba en contrario” es consecuencia de la redacción del artículo 110.4, razón por la cual, en las Sentencias citadas se declaró también inconstitucional el artículo 7.4 de las Normas Forales enjuiciadas. Aunque en el posterior Auto de planteamiento no exista referencia alguna al citado artículo 110.4, el artículo 39.1 LOTC permite extender la declaración de inconstitucionalidad, “por conexión o consecuencia”, a otros preceptos de la misma Ley, lo que debería producirse en este caso al existir una íntima conexión entre las reglas de determinación de la base imponible y ese artículo 110.4, que impide a las corporaciones locales prescindir de la regla de cálculo legalmente establecida, aun cuando se haya producido una minusvaloración del valor del terreno en el momento de la transmisión.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el Fiscal General del Estado que debe declararse la inconstitucionalidad y nulidad de los artículos 107.1, 107.2 a) y 110.4 del texto refundido de la Ley reguladora de las haciendas locales, aprobado por el Real Decreto Legislativo 2/2004,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de 24 de enero de 2017, el Magistrado don Juan Antonio Xiol Ríos comunicó su voluntad de abstenerse en el conocimiento de la presente cuestión de inconstitucionalidad, por entenderse incluido en el epígrafe 10 del artículo 219 de la Ley Orgánica del Poder Judicial (tener interés indirecto en la causa). Por ATC 15/2017, de 31 de enero, el Pleno de este Tribunal acordó estimar justificada la abstención formulada, apartándole definitivamente del conocimiento de la cuestión y de todas sus incidencias.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Jerez de la Frontera ha planteado una cuestión de inconstitucionalidad en relación con el artículo 107 del texto refundido de la Ley reguladora de las haciendas locales, aprobado por el Real Decreto Legislativo 2/2004, de 5 de marzo (en adelante, LHL), por posible infracción del principio de capacidad económica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entrar a dar respuesta a la duda que se plantea en el presente proceso constitucional hemos de precisar que, como señala el Abogado del Estado, aun cuando se cuestiona por el órgano judicial el artículo 107 LHL en su totalidad, en la medida en que la liquidación impugnada en el proceso a quo deriva de la transmisión onerosa de unos terrenos, deben quedar fuera del objeto las letras b), c) y d) de su apartado 2. En ellas se acogen las reglas para la determinación del valor de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al no ser de aplicación al supuesto de hecho del que trae causa el presente proceso constitucional, dado que el órgano judicial no ha fundado su aplicabilidad ni tampoco la medida en la que la decisión del proceso a quo depende de la validez de los apartados b), c) y d) del artículo 107.2 LHL, estos deben quedar excluidos del objeto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Juzgado de lo Contencioso-Administrativo núm. 1 de Jerez de la Frontera que la ley atribuye, en todo caso, un resultado positivo (un incremento de valor) por la aplicación de unas reglas de determinación de la base imponible que no pueden dejar de aplicarse (dado su carácter imperativo), no contemplando la posible existencia de una minusvaloración al momento de la transmisión de los inmuebles. Con ello estaría haciendo depender la prestación tributaria de situaciones que no son expresivas de capacidad económica y, en consecuencia, sometiendo a tributación manifestaciones de riqueza no ya potenciales, sino inexistentes o ficticias.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sostiene, sin embargo, que se confunde el “valor real” con el “valor catastral”, pues el tributo no pretende gravar incrementos reales, al haber optado el legislador por calcular el incremento de valor derivado de la transmisión de un bien inmueble de naturaleza urbana de forma objetiva, sin atender a las circunstancias del caso concreto. Esto permite que incluso quien transmita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artículo 31.1 CE y, por tanto, en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con fundamento en las SSTC 26/2017, de 16 de febrero, y 37/2017, de 1 de marzo, relativas a los artículos 1, 4 y 7.4, respectivamente, de las Normas Forales 16/1989, de 5 de julio, y 46/1989, de 19 de julio, reguladoras del impuesto sobre el incremento del valor de los terrenos de naturaleza urbana en los territorios históricos de Gipuzkoa y Álava, considera que debe declararse la inconstitucionalidad y nulidad de los artículos 107.1, 107.2 a) y 110.4 LHL, “únicamente en la medida que someten a tributación situaciones de inexistencia de incremento de valor”; habida cuenta que la redacción de los preceptos ahora cuestionados es idéntica a la declarada inconstitucional en aquellas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tenido la ocasión de pronunciarse recientemente en la STC 59/2017, de 11 de mayo (FJ 3), sobre la constitucionalidad de los artículos 107.1, 107.2 a) y 110.4, del citado texto refundido aprobado por el Real Decreto Legislativo 2/2004, de 5 de marzo, argumentando que 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tributación una capacidad económica susceptible de gravamen, les estaría haciendo tributar por una riqueza inexistente, en abierta contradicción con el principio de capacidad económica del citado artículo 31.1 CE. En esa Sentencia llegamos a la conclusión de que el tratamiento que otorgaba la norma cuestionada a los supuestos de no incremento o, incluso, de decremento, en el valor de los terrenos de naturaleza urbana, carecía de toda justificación razonable, al imponer a los sujetos pasivos del impuesto la obligación de soportar la misma carga tributaria que corresponde a las situaciones de incremento derivados del paso del tiempo, sometiendo con ello a tributación situaciones de hecho inexpresivas de capacidad económica, en abierta contradicción con el principio de capacidad económica que la Constitución garantiza en el artículo 31.1. Por esta razón, los declaramos inconstitucionales y nulos, aunque únicamente en la medida que sometían a tributación situaciones inexpresivas de capacidad económica, impidiendo a los sujetos pasivos poder acreditar esta circunstancia [FJ 5 a) y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circunstancia de que con posterioridad a la admisión a trámite de la presente cuestión haya recaído en otro proceso promovido por el mismo órgano judicial (cuestión núm. 4864-2016), una Sentencia de este Tribunal declarando la inconstitucionalidad y consiguiente nulidad de los preceptos aquí cuestionados (la STC 59/2017, de 11 de mayo), conlleva necesariamente la desaparición sobrevenida del objeto de la presente cuestión, pues ya ha quedado disipada la duda de constitucionalidad planteada, no siendo necesario un nuevo pronunciamiento por parte de este Tribunal, como consecuencia del valor de cosa juzgada y plenos efectos frente a todos de nuestras Sentencias ex artículos 164.1 CE y 38.1 de la Ley Orgánica del Tribunal Constitucional (por todas, STC 48/2017, de 27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puesto que los preceptos cuestionados en el presente proceso constitucional han sido ya expulsados del ordenamiento en los términos señalados anteriormente, una vez anulados por inconstitucionales, hemos de apreciar la desaparición sobrevenida del objeto de la presente cuestión (por todas, STC 48/2017,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4866-2016 en relación con el artículo 107 del texto refundido de la Ley reguladora de las haciendas locales, aprobado por el Real Decreto Legislativo 2/2004, de 5 de marzo,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