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5 de junio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9 de febrero de 2017 tuvo entrada en el registro general de este Tribunal un escrito de la Sala de lo Contencioso-Administrativo del Tribunal Superior de Justicia de Navarra, al que se acompaña, junto al testimonio del correspondiente procedimiento, Auto de 16 de enero de 2017, recaído en el recurso de apelación núm. 324-2016, por el que se acuerda promover ante este Tribunal cuestión de inconstitucionalidad respecto de los artículos 175.2 y 3 de la Ley Foral 2/1995, de 10 de marzo, de haciendas locales de Navarra, por posible vulneración del artículo 31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22 de mayo 2017 el Magistrado don Alfredo Montoya Melgar manifestó, conforme a lo previsto en el artículo 217 de la Ley Orgánica del Poder Judicial (LOPJ), en relación con el artículo 80 de la Ley Orgánica del Tribunal Constitucional, su voluntad de abstenerse en el conocimiento de la cuestión de inconstitucionalidad núm. 686-2017 y todas sus incidencias, al concurrir en él la causa establecida en el artículo 219.10 LOPJ (tener interés indirecto en la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Alfredo Montoya Melgar, en virtud de lo previsto en los artículos 80 de la Ley Orgánica del Tribunal Constitucional y 221.4 de la Ley Orgánica del Poder Judicial (LOPJ), se estima justificada la causa de abstención formulada, puesto que el mencionado Magistrado está incurso en la causa 10 del artículo 219 LOPJ (interés indirecto en la causa).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la cuestión de inconstitucionalidad núm. 686-2017 y apartarle definitivamente del conocimiento de la referida cuestión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