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104</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11 de julio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núm. 2306-2017 se impugna la Sentencia de la Sala de lo Penal del Tribunal Supremo recaída en recurso de casación núm. 1393-2016 contra la dictada por la Sección Primera de la Audiencia Provincial de Alicante, rollo de sala núm. 49-2015.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11 de julio de 2017 el Magistrado don Cándido Conde-Pumpido Tourón comunicó a los efectos oportunos que se abstenía de intervenir en el antes indicado recurso de amparo, de conformidad con el artículo 80 de la Ley Orgánica del Tribunal Constitucional, por concurrir la causa de abstención prevista en el artículo 219.11 de la Ley Orgánica del Poder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Cándido Conde-Pumpido Tourón Magistrado de esta Sección Primera del Tribunal Constitucional, la Sección, en virtud de lo previsto en el artículo 219.11 de la Ley Orgánica del Poder Judicial, supletoria de la Ley Orgánica del Tribunal Constitucional (artículo 80), estima justificada la causa de abstención formulada.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Cándido Conde-Pumpido Tourón en el recurso de amparo núm. 2306-2017,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julio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