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18 de julio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inconstitucionalidad núm. 2143-2016, promovido por el Consejo de Gobierno de Andalucía, se impugna la disposición adicional sexta de la Ley 21/2015, de 20 de julio, por la que se modifica la Ley 43/2003, de 21 de noviembre, de montes.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6 de julio de 2017,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215/2016, de 5 de abril, sobre el recurso de inconstitucionalidad que pretendía plantear el Consejo de Gobierno de la Comunidad Autónoma de Andalucía en relación con la disposición adicional sexta de la Ley 21/2015, de 20 de julio, por la que se modifica la Ley 43/2003, de 21 de noviembre, de montes.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María Luisa Balaguer Callejón, Magistrada de este Tribunal, en virtud de lo previsto en los artículos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con carácter previo a la interposición por el Consejo de Gobierno de la Comunidad Autónoma de Andalucía del recurso de inconstitucionalidad dirigido contra la disposición adicional sexta de la Ley 21/2015, de 20 de julio, por la que se modifica la Ley 43/2003, de 21 de noviembre, de montes, lo que puede integrarse en la causa del artículo 219.13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María Luisa Balaguer Callejón en el recurso de inconstitucionalidad núm. 2143-2016,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