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18 de julio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inconstitucionalidad núm. 3720-2017, promovido por el Presidente del Gobierno, se impugnan los artículos 13.2, segundo párrafo, y 36.1 de la Ley 10/2016, de 27 de diciembre, del presupuesto de la Comunidad Autónoma de Andalucía para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18 de julio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672/2016, de 24 de octubre, sobre el anteproyecto de Ley del presupuesto de la Comunidad Autónoma de Andalucía para el año 2017.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María Luisa Balaguer Callejón, Magistrada de este Tribunal, en virtud de lo previsto en los artículos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sobre el anteproyecto de Ley del presupuesto de la Comunidad Autónoma de Andalucía para el año 2017, lo que puede integrarse en la causa del artículo 219.13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recurso de inconstitucionalidad núm. 3720-2017,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