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18 de septiembre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3870-2015, promovido por doña Flora Conde Sánchez, representada por el Procurador de los Tribunales don Argimiro Vázquez Guillén, bajo la dirección del Letrado don Manuel Martín Gómez, contra la Sentencia de la Sala de lo Civil del Tribunal Supremo de 29 de abril de 2015, dictada en el recurso de casación e infracción procesal núm. 200-2013, que declaró no haber lugar al recurso extraordinario por infracción procesal y de casación interpuesto por la recurrente en amparo y confirmó la Sentencia de la Sección Quinta de la Audiencia Provincial de A Coruña, de 23 de noviembre de 2012, confirmatoria a su vez de la Sentencia desestimatoria del Juzgado de Primera Instancia e Instrucción núm. 2 de Ordes, de 29 de julio de 2011, en juicio ordinario núm. 28-2011, sobre declaración de cualidad de heredera forzosa, preterición y acción de petición de herencia. Ha comparecido el Procurador de los Tribunales don Miguel Torres Álvarez, en representación de don Enrique Iglesias Pérez, doña María Asunción Iglesias Pérez y doña María Asunción Pérez Cea, asistidos por el letrado don Manuel Astray Mariño.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30 de junio de 2015, doña Flora Conde Sánchez, representada por el Procurador de los Tribunales don Argimiro Vázquez Guillén,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fue declarada hija biológica de don Enrique Iglesias Barbeito por Sentencia dictada por el Juzgado de Primera Instancia e Instrucción núm. 1 de Ordes, de 11 de noviembre de 2008, declarada firme por Auto de 23 de diciembre del mismo año. Don Enrique Iglesias Barbeito falleció el día 23 de enero de 1978, habiendo otorgado testamento en fecha de 5 de noviembre de 1976 sin asignar derecho hereditario alguno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Quien insta este proceso de amparo interpuso en enero de 2011 demanda contra doña María Asunción Pérez Cea, doña María Asunción Iglesias Pérez y don Enrique Iglesias Pérez, interesando que se declarase: (i) que era heredera legítima y forzosa del causante, correspondiéndole en la herencia de este todos los derechos hereditarios reconocidos legalmente a los descendientes, inclusive la facultad de instar la partición de su herencia, bien requiriendo al contador testamentario, bien judicialmente, según las bases establecidas en la Sentencia; (ii) que fue preterida en el testamento de su padre, otorgado ante notario en noviembre de 1976, o, subsidiariamente, que fue preterida no intencionalmente en el mismo, con la consiguiente anulación de la institución de heredero que en dicho testamento se realiza a favor de los otros hijos del testador, manteniendo las mandas y legados; (iii) la apertura de la sucesión intestada para la designación de herederos, debiendo declararse como únicos y universales herederos a todos los hijos, ella incluida, sin perjuicio de las mandas y legados dispuestos en el testamento; (iv) subsidiariamente, que ha sido preterida intencionalmente en el testamento, reconociéndosele el derecho a percibir la legítima que legalmente le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tramitada por el Juzgado de Primera Instancia e Instrucción de Ordes (juicio ordinario núm. 28-2011), dictándose Sentencia desestimatoria de fecha 29 de julio de 2011. Razona el juzgador, tras reproducir parcialmente —entre otras que cita del mismo Alto Tribunal— la STS de 17 de marzo de 2005, que la redacción del Código civil anterior a la reforma operada por la Ley 11/1981, aplicable al caso, determina que “la actora carece de cualquier derecho en la sucesión de su progenitor a la vista de la fecha de la apertura de la sucesión, el 23-l-1978, siendo así que la Constitución entró en vigor el mismo día de su publicación en el boletín oficial del estado, el 29-12-1978, por tanto, tras la muerte del progenitor de la demandante, y la ley 11/1981 establece en su Disposición Transitoria 8a que sería de aplicación a las sucesiones abiertas con posterioridad a su entrada en vigor, pero no a las sucesiones abiertas con anterioridad, a las que se aplicaría la redacción anterior del código civil”. En consecuencia, proseguía la resolución, “la hoy actora era hija ilegítima del causante y según el código civil, art. 807.3, únicamente tenían la condición de herederos forzosos los hijos naturales legalmente reconocidos, estableciendo el art. 131 CC que el reconocimiento habría de efectuarse en el acta de nacimiento, en testamento o en documento público, no habiendo conseguido acreditar la actora, sino antes al contrario, que el causante hubiera reconocido de alguno de dichos modos a su hija hoy demandante, lo que conlleva, conforme a la ley aplicable a la sucesión, que ésta no ostente la cualidad de heredera forzosa de su padre, por lo que la demanda ha de ser desestimada”. Señala no obstante el juzgador, aun afirmando que carece de efectos a tenor de lo dicho con anterioridad, que la acción de petición de la herencia no estaría prescrita (arts. 131 y 1.969 del Código civil: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en amparo formalizó recurso de apelación, desestimado por Sentencia de 23 de noviembre de 2012 de la Sección Quinta de la Audiencia Provincial de A Coruña (rollo núm. 698-2011). Razona el Tribunal que la disposición derogatoria tercera de la Constitución sólo proclama la derogación de cuantas disposiciones se opusieran a lo establecido en ella y que lo ordenado en el artículo 9.3 CE en modo alguno puede ser interpretado en el sentido de la aplicación retroactiva de todas las normas que alguien pudiera estar interesado en alegar, por ser favorables a su posición jurídica. Por otra parte, en contra del criterio aducido por la demandante, estima además que el fenómeno sucesorio había quedado agotado en relación con la sucesión de don Enrique Iglesias Barbeito, sin que quepa sostener que más de treinta y cinco años después de la apertura de la sucesión pueda resultar otra cosa o de otro modo. No comparte tampoco que la herencia se mantuviese yacente en el caso y que cupiese aplicar retroactivamente, por ello, la Constitución, reconociendo unos derechos hereditarios de los que no sería titular la actora atendiendo a la legislación vigente al tiempo de la muerte de su padre. En todo caso, añade desde una perspectiva fáctica, el no agotamiento del fenómeno sucesorio y, en concreto, el estado de yacencia de la herencia que se invoca habría de ser probado por la actora-apelante, sin que sean admisibles meras conjeturas, habiendo existido por el contrario, con toda seguridad, actos por los que los herederos se arrogaron la cualidad de dueños o que no podían realizar sin ser herederos, lo que desvelaría un supuesto de aceptación tácita.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jurisprudencia del Tribunal Europeo de Derechos Humanos, señala la Sala que la influencia del artículo 8 del Convenio Europeo de Derechos Humanos va más allá del límite temporal fijado por la seguridad jurídica pero sólo cuando haya existido “vida familiar”, es decir, cuando el progenitor haya venido manteniendo unas relaciones reconocidas con el hijo o hija que permitan invocar el “derecho de toda persona al respeto de su vida privada y familiar”. Por consiguiente, concluye, “para reconocer derechos hereditarios en condiciones de igualdad con los hijos matrimoniales a un hijo no matrimonial (ilegítimo no natural) en una sucesión abierta con anterioridad a 1978, parecería preciso: a) que la sucesión no esté totalmente ‘agotada’ o fenecida, en la terminología de nuestro Tribunal Supremo, debiendo prevalecer, si lo está, la seguridad jurídica; b) que, al momento de la apertura de la sucesión (en el momento de la muerte del causante) o antes de su agotamiento, la filiación no matrimonial esté claramente determinada, por cuanto si no lo está, no se habrá producido la vocación y la delación hereditaria y la sucesión y su aparente agotamiento se habrá producido ‘en falso’; c) que hubiera existido con el progenitor o causante una ‘relación familiar’, un ‘apego’, que autorice a aplicar el art. 8 CEDH, en tanto dicha relación elimina el elemento de ‘protección de la confianza del de cuius y de su familia’, con superación de la consideración de la irretroactividad normativa; d) que se pudiera establecer la incidencia del art. 14 CE sobre la normativa anterior a la Constitución por existir un ‘proceso pendiente’, en la dicción del Tribunal Constitucional, límite a la regla de que el proceso debe resolverse con arreglo a la legislación vigente en el momento de la interposición de la acción”. Con base en ello concluye que, al margen de que sea discutible el estadio en que se encontraba el proceso sucesorio y la necesidad de que se hubiera aportado prueba sobre ello por la actora-recurrente, “no existía relación familiar alguna entre padre e hija, que pudiera apoyar la aplicación de estos criterios del TEDH (vid. S. 28 de mayo de 2009, en el caso Brauer contra Alemania, TEDH 2009, 60)”, por lo que declara que no procede reconocer el derecho pretendido y desestima el recurso interpuesto, confirmando la resolución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los sucesivos recursos ordinarios de casación y por infracción procesal núm. 200-2013, dictó Sentencia la Sala de lo Civil del Tribunal Supremo, el día 29 de abril de 2015, confirmando la solución adoptada en los anteriores grados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Alto Tribunal, en primer lugar, los motivos articulados en el recurso extraordinario por infracción procesal, tanto en la alegada alteración en la sentencia recurrida de la causa de pedir como en lo referente a la infracción de las normas relativas a la carga de la prueba. No obstante, la Sala subraya sobre lo acreditado en el proceso: (i) que la Sentencia recurrida, con la documental practicada, considera probado que los herederos demandados aceptaron tácitamente la herencia, por lo que no se trata de un hecho carente de prueba; (ii) que la parte recurrente no interesó en la apelación la realización de las pruebas que le fueron denegadas en primera instancia dirigidas a esclarecer si se había practicado la partición de la herencia; (iii) que la parte recurrente, por el principio de facilidad o disponibilidad probatoria, podía haber recurrido a otros medios de prueba a fin de contrastar la aceptación de la herencia de los demandados, tales como el acceso al registro de la propiedad, información catastral, información de oficinas liquidadoras de impuestos, testificales, etc.; (iv) que la entrega de los bienes a la usufructuaria de la herencia (viuda del testador), conforme a lo dispuesto por el testamento y reconocido por la parte demandante, o la propia oposición realizada a la demanda son actos inequívocos que presuponen la aceptación de la herencia, su defensa y ejecución; (v) finalmente, y de cualquier modo, que la falta de realización de la partición hereditaria no condicionaría, por ella sola, la realidad y eficacia del fenómeno transmisivo que viene implícito en la sucesión hereditaria (arts. 657 y 659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de su lado, se interpuso al amparo del ordinal tercero del artículo 477.2 de la LEC y se articuló en tres motivos: (i) infracción por no aplicación del artículo 14 CE, considerando que se hizo una interpretación opuesta a la doctrina del Tribunal Supremo que define el alcance y los límites de los efectos retroactivos de las normas; (ii) infracción por interpretación errada del artículo 9.3 CE, con oposición a la doctrina del Tribunal Supremo que interpreta y define el principio de derecho de la seguridad jurídica y (iii) infracción por no aplicación del artículo 814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esas pretensiones, el Alto Tribunal razona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los dos primeros motivos planteados debe puntualizarse que el contexto jurisprudencial citado, principalmente referido a las SSTS de 17 de marzo de 2005 y 31 de julio de 2007, ha sido objeto de especial atención en la reciente sentencia de esta Sala de 1 de marzo de 2013 (núm. 79/2013).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sentencia, aparte de establecer los límites intrínsecos que presenta la interpretación integrativa en orden a crear una disposición testamentaria atribuible al testador, se le da una respuesta técnica a la cuestión de fondo que plantea el recurrente acerca del criterio interpretativo que debe presidir el carácter consolidado o agotado de la situación sucesoria objeto de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sentido, y en contra de lo alegado por la parte recurrente, se precisa que este criterio de interpretación no se extrae directamente del ámbito de la aplicación retroactiva solicitada, que si bien refiere dicha consecuencia, no la define o configura, sino de la propia naturaleza que presenta el fenómeno sucesorio en cuestión; de ahí que no se pueda dar una respuesta apriorística de carácter general, sin atender a las peculiares circunstancias que presente la dinámica sucesoria del caso tomado por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 diferencia del supuesto objeto de examen en la citada sentencia, en donde el instituto de la sustitución fideicomisaria determinaba un peculiar orden sucesivo y cronológico en el proceso adquisitivo de la herencia, la situación queda clara dado que la apertura de la sucesión se produjo con anterioridad a la entrada en vigor de la Constitución Española, siendo de aplicación las Disposiciones transitorias que al respecto establecía la Reforma de 1981 del Código Civil. De igual modo, debe tenerse en cuenta que los efectos adquisitivos de los derechos a la sucesión de una persona se trasmiten desde el momento de su muerte (artículo 657 CC), momento en el que también se adquieren tras la correspondiente aceptación de la herencia (artículo 989 CC). Supuesto del presente caso, en donde tanto la sentencia de primera instancia, como la de segunda instancia, consideran acreditado la inmediata aceptación tácita de la herencia por los beneficiarios de la misma, así como la respectiva posesión de los bienes hereditarios. Sin que, por otra parte, pueda negarse estos efectos por no haberse practicado aún la partición de la herencia que, en modo alguno, condiciona o interrumpe el fenómeno transmisivo que encierra la sucesión”.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todo ello, declara no haber lugar al recurso extraordinario por infracción procesal y de casación interpuestos y tampoco, por consiguiente, a casar la Sentencia recurrida, que resulta confirmada.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cuenta con un Voto particular discrepante que admite que la resolución sigue la línea jurisprudencial fijada por la Sala, conforme a la cual no es aplicable la prohibición de no discriminación por razón de filiación que establece la Constitución a las sucesiones abiertas con anterioridad a su entrada en vigor, pero discrepa de su signo y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Subraya la recurrente que fue objeto del proceso dilucidar si, a la vista de lo dispuesto en los artículos 9.3, 39.2 y 14 CE, puede vedarse la aplicación de la norma constitucional a todo suceso acaecido antes de su entrada en vigor. Reclama que se le aplique el Derecho en igualdad de condiciones que a sus hermanos por parte de padre, y a que no se la discrimine por haber sido concebida fuera del matrimonio en circunstancias que en la normativa entonces vigente le atribuían la condición de “hija ilegítima”. Así como que, en atención a la aplicación de esas previsiones constitucionales, le sean reconocidos los derechos sucesorios que, en tanto que hija, sin ninguna otra calificación, le corresponden en la herencia.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caso permite analizar la relación entre la prohibición de discriminación y el principio de seguridad jurídica; aclarar cuándo se han de entender consumadas las situaciones jurídicas y agotados los efectos de los derechos consolidados ante los que ha de ceder la aplicación del principio fundamental de prohibición de la discriminación por razón del nacimiento, incorporando la doctrina que desarrolló el Tribunal Europeo de Derechos Humanos en la Sentencia de 7 de febrero de 2013; proclamar una interpretación no lesiva y acorde con el artículo 14 de la Ley 11/1981 y del artículo 9.3 CE, en contra de la que ha establecido el Tribunal Supremo de modo reiterado, y, en fin, resolver una cuestión con dimensión constitucional que afecta a una multiplicidad de supuestos análogos, aunque ya no tan numerosos como sin duda fueron, ya que el transcurso del tiempo ha ido consolidando las situaciones precedentes a la promulgación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en ese sentido, el artículo 14 CE en relación con el artículo 39.2 de la misma, que dispone la igualdad de los hijos ante la ley con independencia de su filiación, con apoyo todo ello, señaladamente, en las SSTC 80/1982, de 20 de diciembre, 200/2001, de 4 de octubre, y 295/2006, de 11 de octubre, que declaran que la Constitución impone la igualdad entre las distintas clases o modalidades de filiación y que éstas deben entenderse absolutamente equiparadas, de modo que todo español tiene, desde el momento mismo de la entrada en vigor de la Constitución, el derecho a no ser discriminado por razón de su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aduce, no puede perpetuarse, vigente la Constitución, una situación discriminatoria surgida al amparo de la legislación preconstitucional. Por lo tanto, una vez derogado el artículo 137 del Código civil que regulaba la filiación ilegítima en su redacción anterior a la Ley 11/1981, los Tribunales no pueden aplicar tal precepto, de suerte que, tras la Constitución, quien tenga reconocida la filiación paterna accederá a la única condición de hijo, resultando de aplicación a esa condición la totalidad de los derechos, acciones y obligaciones inherentes al status filii y al status familiae. Se produce entonces, sostiene, no solo la retroactividad impropia, débil o de grado atenuado, sino también una retroactividad propia, de grado medio, que sustrae a la regulación de la norma derogada las situaciones que se produzcan, o se generen o se prolonguen en el tiempo tras la entrada en vigor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siguiendo una línea ya marcada por otras previas (cita las SSTS de 17 de marzo de 2005, 31 de julio de 2007 y 1 de marzo de 2013), al sostener que para las sucesiones anteriores a la entrada en vigor de la Constitución de 1978 es aplicable la normativa vigente cuando se abrió la sucesión, esto es, “la ley vigente en el momento de la muerte del causante”, las sentencias recurridas retrotraen los efectos sucesorios al momento de esa muerte, ex arts. 657 y 989 CC, considerando que el proceso adquisitivo de la herencia es unitario y se rige por la norma vigente al tiempo de apertura de la sucesión, lo que supondría, a su juicio, una involución que no atiende a las disposiciones de la Constitución respecto de la igualdad entre los hijos en herencias abiertas antes de su entrada en vigor. Esa circunstancia se agrava más todavía porque el Tribunal Supremo extiende su doctrina también a casos en los que no se ha dado la partición, puesto que, según su jurisprudencia, ese dato tampoco condicionaría o interrumpiría el fenómeno transmisivo. En suma, conforme a dichos parámetros no opera la aplicación de los principios constitucionales en situaciones nacidas antes de la entrada en vigor de la Constitución, ni siquiera si se proyectan, prolongan y generan nuevos efectos tras la vigencia de ésta. Todo lo cual, en opinión de la demandante, vulnera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de la retroactividad, sostiene el recurso que así como la aplicación de la ley vigente en el “momento aplicativo” es muy clara en los hechos, en los actos e incluso en las situaciones de tracto único que nacen, generan sus efectos y se consuman en breve lapso de tiempo, se puede desdibujar, en cambio, cuando incide sobre situaciones jurídicas surgidas después de la pérdida de vigencia de la ley, pero generadas por hechos acaecidos, actos realizados u otras situaciones surgidas bajo la ley derogada. Por ello, a su juicio, a salvo que una norma transitoria lo disponga, la normativa derogada no puede ser aducida como legitimadora de los “efectos que se producen después” de su derogación, aunque se hayan gestado o nacido durante su vigencia. Esto así, cuando una norma preexistente a la Constitución resulta incompatible con los principios de aplicación directa que entroniza ésta, como es el de igualdad, debe perder aplicabilidad, ya que, como dijera la STC 80/1982, de 20 de diciembre, en lo relativo al artículo 14 CE, esa circunstancia no supone la aplicación retroactiva de la Constitución, sino el reconocimiento de su carácter normativo, el de la vinculatoriedad inmediata del artículo 14 y la garantía de que todo español tiene, desde el momento mismo de entrada en vigor de la Constitución, el derecho a no ser discriminado.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cabe sustentar ninguna limitación de los derechos de la recurrente, como hija de su padre, en la normativa derogada por la Constitución y sustituida por la Ley 11/1981, porque no es la norma derogada la que rige hoy y porque, por lo demás, a su juicio, no se consolidó una situación inamovible por “agotamiento del proceso sucesorio”, en contra de lo que entiende el Tribunal Supremo al estimarlo cerrado desde la aceptación de la herencia y al no considerar acreditada ni otorgar relevancia a la ausencia de partición de la herencia, hecho del que discrepa la recurrente. Antes bien, aquel agotamiento del proceso sucesorio solo podría vincularse a la intangibilidad de la situación creada por la norma derogada, lo que acreditaría que no son las fechas del fallecimiento del causante ni la aceptación de la herencia las que determinan sin matices la consumación o agotamiento de la situación jurídica hereditaria en casos como el de autos. En ese sentido, añade, en la doctrina del Tribunal Europeo de Derechos Humanos aquel agotamiento se conecta a la “intangibilidad de la atribución patrimonial”. Por ello, no constando acreditado que los herederos adquirieran la plena propiedad individual de los bienes que les fueron adjudicados, ni tampoco la concreción del caudal hereditario con la liquidación de la sociedad legal de gananciales que el causante formó con su esposa y hoy usufructuaria universal vitalicia, se habría de concluir que el proceso sucesorio estaba abierto cuando se promulgó la Constitución, y sigue abierto hoy día, tomando cuerpo en la solución del litigo, al pervivir aquél, los artículos 14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alegato invocando la STEDH (Gran Sala) de 7 febrero 2013, Fabris contra Francia, y subraya que de ella se sigue un método extraordinariamente claro, simple y definitivo para determinar si existe o no discriminación en esta tipología de casos: comparar los derechos que, en igual situación temporal y procesal, corresponderían a un hijo legítimo con los que pretende para sí el hijo ilegítimo. Y solicita con base en todo lo expuesto el otorgamiento del amparo, con anulación de las sentencias dictadas en el proceso y declaración de que la recurrente es heredera legítima y forzosa de su padre, correspondiéndole en la herencia de éste los derechos inherentes a tal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19 de septiembre de 2016, la Sección Cuarta de este Tribunal acordó admitir a trámite el recurso de amparo, apreciando que en el mismo concurre una especial trascendencia constitucional porque puede dar ocasión al Tribunal para aclarar o cambiar su doctrina, como consecuencia de un proceso de reflexión interna y de un cambio en la doctrina de los órganos de garantía encargados de la interpretación de los tratados y acuerdos internacionales a los que se refiere el artículo 10.2 CE [STC 155/2009, FJ 2, b)]. En aplicación de lo dispuesto en el artículo 51 de la Ley Orgánica del Tribunal Constitucional (LOTC), se ordenó dirigir atenta comunicación a la Sala de lo Civil del Tribunal Supremo, a la Sección Quinta de la Audiencia Provincial de A Coruña y al Juzgado de Primera Instancia e Instrucción núm. 2 de Ordes para que remitieran las actuaciones correspondientes (recurso de casación núm. 200-2013, recurso de apelación núm. 698-2011 y autos de juicio ordinario núm. 28-2011, respectivamente), y al último citado para que procediera a emplazar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Compareció el Procurador don Miguel Torres Álvarez en nombre y representación de los demandados en el proceso judicial, doña María Asunción Pérez Cea, don Enrique Iglesias Pérez y doña María Asunción Iglesias Pérez, mediante escrito registrado en este Tribunal el día 18 de octubre de 2016. Por medio de diligencia de ordenación de 26 de octubre de 2016 se acordó tenerle por personado en la representación que ostenta y dar vista de las actuaciones recibidas a las partes personadas y al Ministerio Fiscal, por plazo común de 20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23 de noviembre de 2016 presentaron sus alegaciones los comparecidos demandados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que en la demanda rectora del proceso la parte demandante de amparo no formuló pretensiones con invocación de ningún derecho constitucional; que en particular no aludió a los artículos 9.3, 14 y 39.2 CE, y que dichas dimensiones de constitucionalidad se introdujeron ex novo en el recurso de apelación y se reprodujeron posteriormente en el recurso ante el Tribunal Supremo, como ahora se reiteran en amparo. Por tanto, si al Juez de Primera Instancia de Ordes no se le planteaba ninguna otra cuestión jurídica, ni mucho menos ninguna de específico alcance constitucional a la que tuviere que dar respuesta de una u otra forma, difícilmente podrá estimarse cumplido el requisito de admisión del recurso previsto en el artículo 44.1 b) LOTC, que exige que la violación del derecho o libertad sea imputable de modo inmediato y directo a una acción u omisión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asimismo que el artículo 41.1 LOTC dispone terminantemente que solo serán susceptibles de amparo constitucional los derechos reconocidos en los artículos 14 a 29 CE, por lo que deben quedar fuera de tratamiento las alegaciones relativas a los artículos 9.3 y 39.2 CE. Tampoco considera cumplido el requisito del artículo 49.1 in fine LOTC, sobre la justificación de la especial trascendencia constitucional, circunstancia que asocia a que lo alegado por la demandante no puede incardinarse en ninguno de los motivos recogidos en el fundamento jurídico 2 de la STC 155/2009, de 25 de junio, porque existe doctrina constitucional sobre lo planteado, porque determinadas cuestiones, como la interpretación sobre la consumación de las situaciones jurídicas y el agotamiento de los efectos de los derechos consolidados, no son susceptibles de amparo constitucional, porque la lesión no proviene de una Ley sino, en su caso, de una particular interpretación de la aplicable al caso y, en fin, porque los debates sobre las sucesiones abiertas a partir de la Constitución están debidamente solventados y cerrados en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no obstante en la controversia sustantiva, razona el escrito que el principio de igualdad y no discriminación por razón de nacimiento (art. 14 CE) le fue plenamente reconocido a la actora en el procedimiento de filiación, al habérsele reconocido su condición de hija, sin que quepa extender ese reconocimiento a los derechos hereditarios, que han de regirse por la ley vigente en el momento del fallecimiento del causante. Así resulta de una norma postconstitucional (la Ley 11/1981) que determina la aplicación de tal régimen, al disponer expresamente su disposición transitoria octava que “las sucesiones abiertas antes de la entrada en vigor de esta Ley se regirán por la legislación anterior y las abiertas después por la nueva legislación”, dotando así a esta tipología de casos de la necesaria seguridad jurídica. Por lo demás, como han señalado los órganos judiciales, el artículo 9.3 CE no supone una aplicación retroactiva generalizada de las normas, menos aún en casos como el que es objeto del litigio, en el que la parte demandante no acredita que el fenómeno sucesorio siga abierto y no se haya consumado, y no demuestra tampoco una efectiva relación familiar que permita atender a los criterios del Tribunal Europeo de los Derechos Humanos (Sentencia de 28 de mayo de 2009, Brauer contra Alemania). Es una ley postconstitucional la que determina, en suma, el grado de retroactividad para los derechos sucesorios; una ley que no ha sido cuestionada por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añade, la Constitución consagra en el artículo 9.3 CE el principio de la irretroactividad de las normas no favorables o restrictivas de derechos individuales y el de la seguridad jurídica, lo que es sustancialmente diferente a consagrar la retroactividad de las normas favorables, que es lo que realmente propugna la recurrente. De cualquier modo, dice también el escrito, se ha declarado en el proceso que la situación jurídica (hecho sucesorio) estaba agotada a la entrada en vigor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formular diversas alegaciones sobre la carga de la prueba y la defensa en el proceso, que estima fue desplegada con las debidas garantías, así como sobre la inexistencia de errores fácticos o sobre el objeto del proceso judicial, que no radicó en discernir si los demandados aceptaron o no la herencia sino sobre si la demandante era o no heredera, reitera la aplicación al caso de la normativa vigente al tiempo de los hechos, como de la propia Ley de 1981, ya citada, se desprende, sin que quepa por tanto, al amparo del artículo 14 CE, pretender una aplicación retroactiva de la Constitución ni siquiera en supuestos de derechos sucesorios no agotados, en contra de lo que entiende la recurrente que sería el caso, pues la disposición transitoria octava de dicha Ley de 1981 no contiene ninguna distinción para supuestos en los que la sucesión no se hubiese consumado.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alegato con un diálogo en divergencia con la jurisprudencia citada por la demandante de amparo, en particular la doctrina del Tribunal Europeo de Derechos Humanos (Sentencia de 7 de febrero de 2013, caso Fabris contra Francia), señalando que la recurrente hace una lectura parcial de la misma, omitiendo lo que la resolución afirma sobre la posibilidad de que el Estado fije disposiciones de derecho transitorio, o soslayando que los casos no son asimilables al tratarse en aquél de una filiación ilegítima nacida de una relación adulterina y refiriéndose a un acto de partición-donación realizado en vida de ambos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Culmina el trámite, además de con ciertos juicios de intenciones, destacando los indeseables e injustos efectos de una posible sentencia estimatoria del amparo, subrayando que alegó en su contestación la prescripción extintiva de la acción de petición de herencia (art. 1963 CC) y la acción adquisitiva de dominio de todos los bienes hereditarios por su posesión por los demandados en concepto de dueños y únicos herederos, con buena fe y justo título por los plazos legalmente previstos (arts. 1957 y 1959 CC), quedando esta última cuestión absolutamente imprejuzgada. De manera que, concluye, el otorgamiento del amparo podría llevar aparejada la lesión del derecho fundamental a la tutela judicial efectiva (art. 24.1 CE) de los demandados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interesó el otorgamiento del amparo en escrito registrado en este Tribunal el día 2 de diciembre de 2016. Destaca la evidente diferencia de trato sufrida por uno de los tres hijos del causante, la demandante de amparo, que se ha visto privada de todo derecho hereditario. De ello deduce que se trata de decidir si es posible la restauración de la igualdad de trato para la hija extramatrimonial, sin que se desvirtúe por ello la seguridad jurídica, con la consiguiente desvalorización de los derechos adquiridos por los hermanos habidos en el matrimonio, o dicho de otra manera, si debe ceder ese valor de seguridad para garantizar la no discriminación. Acude a tal fin a la doctrina sentada por el Tribunal Europeo de Derechos Humanos en la Sentencia que resolvió el caso Fabris contra Francia, de 7 de febrero de 2013, que estima de una identidad casi plena. Y concluye que, como allí ocurriera, nadie duda de que fue la condición de hija ilegítima lo que le impidió acceder a sus derechos; que es acertada la actitud del legislador que tiende a obtener una plena igualdad (reforma de 1981), y que la seguridad jurídica puede operar en estos casos como justificación de la diferencia de trato, pero siempre que se trate de supuestos de “estabilidad de sucesiones completadas” y se cumpla un criterio de proporcionalidad, principio que no concurre en esta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el otorgamiento del amparo con reconocimiento del derecho a la igualdad del artículo 14 CE, con anulación de las resoluciones recurridas y retroacción de las actuaciones al momento inmediatamente anterior a dictarse sentencia en el Juzgado de 1a Instancia de Ordes.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en amparo no evacuó el trámite, según deja constancia la Secretaría de Justicia en diligencia de 7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septiembre de 2017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amparo contra la Sentencia de la Sala de lo Civil del Tribunal Supremo de fecha 29 de abril de 2015, dictada en el recurso de casación e infracción procesal núm. 200-2013, que declaró no haber lugar al recurso extraordinario por infracción procesal y de casación interpuesto por la recurrente en amparo y confirmó la Sentencia de la Sección Quinta de la Audiencia Provincial de A Coruña, de 23 de noviembre de 2012, confirmatoria a su vez de la Sentencia desestimatoria del Juzgado de Primera Instancia e Instrucción núm. 2 de Ordes, de 29 de julio de 2011, en juicio ordinario núm. 28-2011, sobre declaración de cualidad de heredera forzosa, preterición y acción de petición de herencia. Sin perjuicio del detalle con que fue plasmado su alegato en el apartado de antecedentes, dice en esencia la recurrente que se le ha discriminado frente a sus hermanos por el hecho de haber sido concebida fuera del matrimonio en circunstancias que, en la normativa entonces vigente, le atribuían la condición de “hija ilegítima”, y que, a tenor de lo dispuesto en los artículos 9.3, 39.2 y 14 CE, le deben ser reconocidos los derechos sucesorios que como hija, sin ninguna otra calificación, le corresponden en la herencia, ya que de lo contrario se perpetuaría, vigente la Constitución, una situación discriminatoria surgida al amparo de la legislación preconstitucional. A su parecer, las Sentencias recurridas suponen una involución, pues no atienden a las disposiciones de la Constitución con respecto a la igualdad entre los hijos en herencias abiertas antes de su entrada en vigor, más aún cuando ese criterio se extiende por los órganos judiciales a situaciones en las que se proyectan, prolongan y generan nuevos efectos tras la vigencia de la Norma Fundamental; esto es, cuando no se han agotado éstos con intangibilidad de la situación creada por la norma derogada, como a su juicio sería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mientras que la parte comparecida en este proceso constitucional, demandada en el proceso judicial, pide su desestimación, aduciendo con carácter previo una serie de objeciones de procedibilidad, de las que se dará cuenta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Aduce la representación procesal de los demandados en el proceso judicial una pluralidad de objeciones relativas a los requisitos de acceso al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que en la demanda rectora del proceso judicial, la parte aquí demandante no formuló pretensiones con invocación de ningún derecho constitucional; que en particular no aludió a los artículos 9.3, 14 y 39.2 CE, y que dichas dimensiones de constitucionalidad solo se introdujeron, ex novo, en el recurso de apelación, reproduciéndose posteriormente en el recurso ante el Tribunal Supremo, como ahora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en cambio, es lo cierto que la eventual discriminación y el derecho a no ser tratada desigualmente por razón de nacimiento (art. 14 CE) estuvo presente en todo momento en el debate procesal, como acreditan los escritos procesales y las respuestas judiciales. De cualquier modo, deberá recordarse que este Tribunal no aprecia defectos de invocación de la lesión cuando ésta, aún tardía, se produjo y fue acogida en pronunciamiento judicial, de modo que no puede prosperar el óbice procesal del artículo 44.1 c) de la Ley Orgánica del Tribunal Constitucional (LOTC) si la demora en la invocación no impidió el tratamiento material de la cuestión (53/2013, de 28 de febrero, FJ 6). El requisito exigido por el artículo 44.1 c) LOTC, por lo tanto, ha de ser interpretado de manera flexible y con criterio finalista, atendiendo, más que al puro formalismo de la invocación tempestiva del derecho constitucional que se estime infringido, a la exposición de un marco de alegaciones que permita al Juez o Tribunal ordinario cumplir con su función de tutelar los derechos fundamentales y libertades públicas susceptibles de amparo constitucional y, en su caso, remediar la vulneración constitucional causada por él mismo o por el órgano inferior, al objeto de preservar el carácter subsidiario que ostenta el recurso de amparo constitucional (por todas, STC 96/2012, de 7 de mayo, FJ 3). Un carácter subsidiario que, a tenor del debate procesal y el contenido de las resoluciones judiciales, ha sido satisfecho desde el prisma del artículo 14 CE, como ha quedado expuesto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se plantea aquí una objeción que pueda ser encuadrada en el artículo 44.1 b) LOTC, citado, no obstante por los comparecientes. En efecto, de tal precepto se siguen dos elementos: en primer lugar, que la violación del derecho o libertad debe ser imputable de modo inmediato y directo a una acción u omisión del órgano judicial, lo que por su evidencia no requiere aquí motivación sobresaliente, ya que lo que está sometido a controversia es la lectura judicial del efecto que la consagración constitucional de la prohibición de discriminación por nacimiento tiene sobre hechos previos a su vigencia, y, en segundo lugar, que el Tribunal Constitucional debe atender a la declaración fáctica consolidada en el proceso. Sobre este último punto es obligado hacer constar que la demanda de amparo no pretende que se formulen unos hechos distintos a los declarados probados, instando de este Tribunal, contra la invariabilidad que impone el artículo 44.1 b) LOTC, su revisión a fin de favorecer un enjuiciamiento que lleve a conclusiones distintas de las acogidas en el precedente proceso judicial. No estamos, entonces, ante una pretensión que someta a este Tribunal la decisión de una cuestión de hecho, en el propósito de que declare las consecuencias jurídicas interesadas sobre la base de una revisión del factum judicial que tiene efectivamente vetada nuestra jurisdicción, como hemos dicho desde las iniciales SSTC 2/1982, de 29 de enero, y 11/1982, de 29 de marzo, o posteriormente, con detalle, en la STC 17/2003, de 30 de enero, FJ 2, entre tantas otras. Por el contrario, lejos de solicitarse la alteración de los hechos probados, lo que denuncia la recurrente es la desatención de un mandato constitucional vistos los hechos declarados probados, pese a que, ciertamente, discrepe de ellos la recurrente en cuanto al agotamiento de los efectos y del proceso sucesorio mismo. En otras palabras, su disconformidad esencial es de naturaleza interpretativa, o, si se prefiere, también lo es de ese carácter, entroncando con los efectos del artículo 14 CE sobre situaciones nacidas con anterioridad a la entrada en vigor de la Constitución. Solo desde ese plano de aproximación, que es el único que nos compete, nace el alegato de la parte y la hipótesis de una eventual valoración jurídico-constitucional distinta, ligada a la cobertura de aquella previsión antidiscriminatoria, que puede ser revisada por este Tribunal partiendo de los hechos declarados.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dice el Tribunal Supremo en la Sentencia recurrida que la apertura de la sucesión se produjo con anterioridad a la entrada en vigor de la Constitución Española, siendo de aplicación las disposiciones transitorias que al respecto estableció la reforma de 1981 del Código civil (CC). De igual modo, afirma que debe tenerse en cuenta que los efectos adquisitivos de los derechos a la sucesión de una persona se trasmiten desde el momento de su muerte (art. 657 CC), momento en el que también se adquieren tras la correspondiente aceptación de la herencia (art. 989 CC). Y que ese es, precisamente, el supuesto del presente caso, pues habría quedado acreditada la inmediata aceptación tácita de la herencia por los beneficiarios de la misma, así como la respectiva posesión de los bienes hereditarios, sin que puedan negarse esos efectos por no haberse practicado aún la partición de la herencia, ya que, en modo alguno, razona el Tribunal Supremo, condiciona o interrumpe ese hecho el fenómeno transmisivo que encierra la sucesión. Pues bien, ni los criterios de pura legalidad ordinaria que plasma esa declaración, ni los datos fácticos que se derivan de ella [art. 44.1 b) LOTC], podrían ser aquí sometidos a un diálogo en divergencia, ajeno al ámbito de nuestra jurisdicción. Antes bien, la pretensión queda encuadrada, únicamente y solo, en aquella doctrina constitucional según la cual la imposibilidad legal y material de alterar los hechos no puede conducir a que el Tribunal Constitucional abdique de su función de protección del derecho fundamental, lo que implica que no cabe revisar la valoración de la prueba efectuada por los Jueces y Tribunales ordinarios, “función privativa suya” que no podemos desplazar, pero no impide, y esto ya es cuestión distinta y de clara dimensión constitucional, “alcanzar una interpretación propia del relato fáctico conforme a los derechos y valores constitucionales” (entre otras, STC 188/2004, de 2 de noviembre, FJ 3). Con ese límite jurisdiccional y conforme a la precisión realizada, no es posible objetar el planteamiento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Aducen, asimismo, que deben quedar fuera del tratamiento las alegaciones relativas a los artículos 9.3 y 39.2 CE. La respuesta se concretará en el sucesivo examen de fondo pero cabe anticipar que, si bien esas previsiones constitucionales no son en sí mismas susceptibles de amparo —lo que nos impedirá atender a las alegaciones que solo en ellas queden encuadradas, de modo autónomo y privativo o desconectado del derecho fundamental invocado—, las mismas no suponen su necesaria irrelevancia en un proceso constitucional como el presente. Es lugar común, consolidado y constante en nuestra doctrina, que otros derechos y principios pueden confluir con los derechos fundamentales alegados a la hora de hacer el control de constitucionalidad en el proceso de amparo, requiriéndose exclusivamente para que así acontezca que la controversia que se suscita con base en los derechos mencionados en el artículo 53.2 CE quede asociada a los mismos. Así lo hemos establecido con relación a los derechos o deberes de los ciudadanos del capítulo II del título I de la Constitución, o con los principios rectores del capítulo III del mismo título, habiendo tenido virtualidad ese nexo también en supuestos, como el presente, en el que se manifestaba una conexión entre los arts. 14 y 39 CE. Esa conexión puede apreciarse, señaladamente, en la STC 154/2006, de 22 de mayo, que declaró que “ambos preceptos [arts. 39 y 41 CE] se contienen en el título I del texto constitucional, lo que permite establecer una directa relación entre ellos y el derecho fundamental invocado (art. 14 CE), deduciéndose en su consideración conjunta un derecho de los hijos a beneficiarse de las prestaciones de Seguridad Social fijadas por las normas correspondientes sin discriminación por razón de su filiación”. Nada distinto podría decirse respecto del artículo 9.3 CE, siempre que dicha asociación o enlace con un derecho fundamental susceptible de amparo concurra, como prueban distintos pronunciamientos de nuestra jurisprudencia, por ejemplo, los que han reunido aquella previsión y el artículo 25.1 CE (entre otras, STC 199/2014,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los comparecientes tampoco consideran cumplido el requisito del artículo 49.1 in fine LOTC, sobre la justificación de la especial trascendencia constitucional, circunstancia que se convierte sin embargo en su alegato en una discrepancia con la concurrencia de los motivos recogidos en el fundamento jurídico 2 de la STC 155/2009, de 25 de junio, sin que por tanto, en esa confusión entre especial trascendencia constitucional [art. 50.1 b) LOTC] y carga de justificación de la misma (art. 49.1 in fine LOTC), pueda verse una objeción a la satisfacción de esta última por la parte recurrente, y sin que existan razones nuevas en las alegaciones que se nos trasladan para que este Tribunal cambie el criterio de fondo sobre la concurrencia del requisito, que se adoptó en la fase de admisibilidad en la providencia de 19 de septiembre de 2016, porque el recurso puede dar ocasión al Tribunal para aclarar o cambiar su doctrina, como consecuencia de un proceso de reflexión interna y de un cambio en la doctrina de los órganos de garantía encargados de la interpretación de los tratados y acuerdos internacionales a los que se refiere el artículo 10.2 CE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preciso dejar constancia, como señaláramos en un supuesto que contaba con ciertas similitudes con el actual, resuelto en la STC 9/2010, de 27 de abril, que, en virtud de cómo ha quedado delimitado en la demanda de amparo, el objeto de este proceso constitucional no es el acto (privado) de disposición testamentaria otorgado por el causante, sino el acto del poder (público) judicial dictado en interpretación de aquél, tras el reconocimiento de la filiación de la recurrente (ya en periodo constitucional) y la reclamación hereditaria sucesiva. En caso de que la discriminación denunciada fuera imputable de modo inequívoco a la formulación por parte del causante de las cláusulas testamentarias, el problema constitucional planteado hubiera sido, de caber una proyección de los efectos de la Constitución sobre la concreta sucesión por razones temporales, el de las relaciones entre el principio de autonomía de la voluntad y la prohibición de la discriminación en el ámbito de la sucesión testada, planteándose, de un lado, la cuestión relativa a la eficacia frente a terceros de los derechos fundamentales, tantas veces declarada en nuestros pronunciamientos también en cuanto al reconocido en el artículo 14 CE (ATC 1069/1987, de 30 de septiembre, FJ 1), y, por otro, según anticipamos hace un momento, el de si es o no posible la aplicación retroactiva de la Constitución a actos privados realizados mucho antes de que ésta entrase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se ha dicho, en la demanda de amparo no se aduce que el testador hubiera estado vinculado, ni directa ni indirectamente, al principio constitucional de igualdad, ni que la discriminación alegada tuviera su origen en los términos en que quedó formulado originariamente el testamento, sino que la lesión se imputa de manera directa y autónoma a los órganos judiciales, al no atender, vistas las circunstancias fácticas, y pese a las temporales concurrentes, a la eficacia y cobertura que de la prohibición de discriminación por razón de nacimiento consagra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atendiendo al contenido de la queja que se formula en la demanda de amparo, el objeto de este proceso constitucional no consiste en comprobar la vigencia y, en su caso, el alcance del mandato constitucional que se deriva de los artículos 14, 9.3 y 39.2 CE en relación con el acto privado de disposición testamentaria otorgado por el causante en el ejercicio de su libertad de testar, cuestión ésta que queda fuera de los límites de nuestro enjuiciamiento, sino en verificar si los órganos judiciales que dictaron las resoluciones impugnadas respetaron o no el principio de interdicción de la discriminación por razón de nacimiento, al excluir a la demandante del derecho reclamado al calor de la interpretación realizada de la sucesión normativa y de la eficacia de la norma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delimitación se suma, en fin, a la ya declarada en el fundamento jurídico anterior sobre la sujeción de este Tribunal a los hechos, sin perjuicio de que podamos alcanzar una interpretación propia del relato fáctico conforme a los derechos y valores constitucionales; a lo dicho sobre la exclusión del objeto del amparo de aquello que se refiera, de manera autónoma y desconectada del derecho fundamental, a los artículos 9.3 y 39.2 CE, y a la necesidad también apuntada sobre el respeto que hemos de guardar a la decisión de los jueces y tribunales adoptada en la aplicación e interpretación de la legalidad ordinaria, las normas transitorias y en general la sucesión normativa, aquí sobre el proceso sucesorio, que debe ser, si cabe, aún más escrupuloso cuando el juicio se refiere a resoluciones del Tribunal Supremo, a quien está conferida la función de interpretar la legalidad ordinaria con el carácter complementario que le atribuye el artículo 1.6 del Código civil (por todas, STC 83/2016, de 28 de abril, FJ 5). Todo ello sin perjuicio de que, como dijera recientemente nuestra STC 42/2017, de 24 de abril, FJ 4, la deferencia hacia el máximo intérprete de la legalidad ordinaria (art. 123.1 CE) debe conciliarse con el canon de constitucionalidad que opere ad casum, y de que, cuando se trate de materias relativas a de derechos fundamentales, como reiteradamente ha señalado este Tribunal, la legalidad ordinaria ha de ser interpretada de la forma más favorable para la efectividad de tales derechos, según venimos declarando desde antiguo (por ejemplo, STC 34/1983, de 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realizadas las anteriores consideraciones, procede a continuación encuadrar estrictamente la cuestión de fondo que se suscita en este amparo, que no puede ser otra que el marco y la cobertura ofrecida por la doctrina constitucional sobre el principio de igualdad y las prohibiciones de discriminación contempladas en el artículo 14 CE, en relación con los artículos 39.2 y 9.3 CE. El recurso, sin embargo, ha de ser desestimado desde ese prisma de prohibición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pusiéramos de manifiesto en el apartado de antecedentes, el Tribunal Supremo razonó que la apertura de la sucesión se produjo con anterioridad a la entrada en vigor de la Constitución Española y que eran de aplicación las disposiciones transitorias que al respecto establecía la reforma de 1981 del Código civil, así como que los efectos adquisitivos de los derechos a la sucesión de una persona se trasmitían desde el momento de su muerte (art.  657 CC), momento en el que también se adquirían tras la correspondiente aceptación de la herencia (art. 989 CC), que justamente fue lo sucedido en el caso de autos al haber quedado acreditada la inmediata aceptación tácita de la herencia por los beneficiarios de la misma, así como la respectiva posesión de los bienes hereditarios, y sin que, por otra parte, pudieran negarse estos efectos por no haberse practicado aún la partición de la herencia que, en modo alguno condiciona o interrumpe, a juicio del Alto Tribunal, el fenómeno transmisivo que encierra la sucesión.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a diferencia de lo que ocurriera en la STC 9/2010, de 27 de abril, no podría aquí acudirse a las cláusulas testamentarias para poner en duda la conclusión alcanzada por el Tribunal Supremo y los restantes órganos judiciales. En efecto, una vez sentado por los Jueces y Tribunales intervinientes en el proceso que la voluntad del testador es la ley de la sucesión y que ésta debe ser interpretada de conformidad con el sentido literal del testamento (art. 675 del Código civil), la legislación aplicable en aquellas fechas y el no cuestionamiento de los términos subjetivos en los que estaba formulada propiamente la disposición testamentaria, visto el momento temporal en el que se produjo, cabía considerar, como hicieron los órganos judiciales, que no existía un margen de arbitrio dentro del cual realizar legítimamente interpretaciones diversas a tenor del no reconocimiento de la filiación de la demandante (entonces, “hija ilegítima”) a los efectos sucesorios. La voluntad del testador fue clara, más aún si es puesta en relación con las disposiciones legales vigentes en el momento en que fue expresada, o en el de la apertura de la sucesión, ambos previos a la Constitución de 1978, de forma que el llamamiento a favor de los hijos no podía comprender a la ahora demandante, pues no incluía en aquella época a los considerados hijos ilegítimos, salvo que hubieren sido legalmente reconocidos, lo que no había sucedido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que de ese escenario infiere el Alto Tribunal en la Sentencia recurrida, señalando que la sucesión se produjo con anterioridad a la entrada en vigor de la Constitución Española y que eran de aplicación, entonces, las disposiciones transitorias que al respecto establecía la reforma de 1981 del Código civil, negando con ello, siquiera implícitamente, la aplicación del mandato constitucional del artículo 14 CE a un supuesto adjetivado por esos perfiles temporales, no puede entenderse, por consiguiente, expresiva de una discriminación por razón de nacimiento, sino solo como la expresión lógica de las consecuencias de un criterio legal sobre la ley rectora de la sucesión y de un parámetro de transitoriedad normativa fijado en 1981, ya en época constitucional. No existe, dicho de otro modo, una aplicación e interpretación judicial que desvelen una discriminación selectiva por razón de nacimiento, habiéndose limitado las resoluciones ahora recurridas a aplicar los criterios de sucesión y transitoriedad normativa, legalmente prescritos; pautas legales que regulan sin distinción subjetiva, y solo por razones temporales, la materia, sin contener criterios o parámetros adicionales —fundados en el nacimiento— que diferencien entre sujetos afectados por las mismas circunstancias, todo lo cual descarta que la solución judicial adoptada, tanto desde un plano intencional como objetivo (STC 225/2001, de 26 de noviembre, FJ 4), nos sitúe ante una relegación social o jurídica discriminatoria en contra de quienes, en su momento, eran calificados como hijos ilegítimos.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Esa conclusión, que conduce a la desestimación de la demanda, se corresponde con pronunciamientos precedentes de este Tribunal, que darían soporte de confirmación a las resoluciones judiciales impugnadas. En ese sentido la STC 155/1987, de 14 de octubre, en la cuestión de inconstitucionalidad núm. 485-1985, promovida por supuesta inconstitucionalidad de la disposición transitoria octava de la Ley 11/1981, de 13 de mayo, de reforma del Código civil, declaró, en relación con la norma anterior a dicha ley y respecto a su aplicación durante su vigencia, que “no puede ser juzgada contraria a la Constitución, ni en lo que se refiere a las sucesiones abiertas con posterioridad a la entrada en vigor de ésta, ni a fortiori, en lo que toca a aquellas en las que la muerte del causante se produjo antes de ese momento”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 lado, en el ATC 347/1988, de 16 de marzo, en relación con una sucesión hereditaria abierta con el fallecimiento del causante en 1972, momento en que se transmitieron los derechos a la sucesión conforme a la legislación entonces vigente (en fechas por tanto previas a la vigencia de la Constitución), declaramos que la aplicación al caso de las exigencias derivadas del derecho de igualdad en la filiación, que reconoce el artículo 14 CE, supondría “dotar a la norma constitucional de una eficacia retroactiva en grado máximo que no puede ser acogida, conforme a reiterada doctrina de este Tribunal, ya que afectaría, no sólo a relaciones jurídicas creadas al amparo de normas procedentes, sino a un fenómeno sucesorio que agotó totalmente sus efectos con anterioridad a la promulgación de la Constitución, y al que nada añade la acción hereditaria que se ejercita cuando ya ésta estaba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vistas las circunstancias del caso y los hechos acreditados a este Tribunal, procede denegar el amparo interesado.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amparo núm. 3870-2015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manifesté durante la deliberación del presente proceso constitucional, disiento de la decisión mayoritariamente adoptada. Dentro del máximo respeto al parecer de mis compañeros de Sala, entiendo que el fallo debió de declarar la vulneración del artículo 14 CE, por discriminación indirecta por razón de nacimiento, en relación con el artículo 39.2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fundamento jurídico 5 de la Sentencia sitúa la solución del proceso de amparo en los datos fácticos y criterios jurídicos sentados por el Tribunal Supremo, de los que personalmente tampoco discrepo. Que la sucesión se produjo con anterioridad a la entrada en vigor de la Constitución Española y que eran de aplicación, entonces, las disposiciones transitorias que al respecto establecía la reforma de 1981 del Código civil, no es una conclusión que quiera controvertirse en este voto discrepante. Estoy de acuerdo con que no existe una aplicación e interpretación judicial del Derecho que desvele una discriminación directa y selectiva por razón de nacimiento, habiéndose limitado las resoluciones ahora recurridas a aplicar las pautas de sucesión y transitoriedad normativa legalmente prescritas.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no puedo coincidir con el resultado desestimatorio que se alcanza desde esas premisas. Primero porque la mayoría fundamenta esa decisión no solo sobre aquellas evidencias fácticas, los factores temporales de la sucesión, o los datos derivados de la regulación normativa en su curso y evolución en el tiempo acogidos por el Tribunal Supremo, sino, además, en una doctrina constitucional, sentada en la STC 155/1987, de 14 de octubre, en la cuestión de inconstitucionalidad promovida por supuesta inconstitucionalidad de la disposición transitoria octava de la Ley 11/1981, de 13 de mayo, de reforma del Código civil, que, a mi juicio, no podía de ningún modo resolver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ratio decidendi de ese pronunciamiento no enjuició el derecho sucesorio en contraste con la prohibición de discriminación por nacimiento, ni mucho menos admitió la eficacia de una normativa preconstitucional por razones temporales, deteniéndose en el alcance y efectos de una remisión normativa de derecho transitorio —la disposición antes citada—, que se consideró acorde con la Constitución en atención a los contenidos de la norma remitida actualizados en época constitucional. Razonó así esa Sentencia: “tampoco el tenor literal de la tantas veces citada disposición se remite de modo inequívoco a una redacción determinada de la legislación sucesoria, sino, de modo genérico, a la legislación anterior, expresión que sólo puede entenderse referida a la legislación vigente y que, por tanto, no excluye, sino que incluye, los cambios que en el contenido del Código Civil produjo la entrada en vigor de la Constitución... Esta interpretación, de acuerdo con la cual la remisión de la Disposición transitoria octava a la legislación anterior ha de entenderse referida al contenido de esta legislación en cada momento del tiempo es, de otro lado, y más allá de las simples apariencias, la única lógicamente posible, de manera que ha de ser aceptada, no sólo en aras del principio de conservación de la norma, sino también por exigencias de la lógica. Limitar a los viejos preceptos del Código Civil, en su redacción anterior a la Constitución, la remisión contenida en la disposición transitoria, equivaldría en efecto a sostener que esos preceptos, que los Jueces pudieron y debieron inaplicar a las sucesiones abiertas a partir de la vigencia de la Constitución, en cuanto hubieran resultado derogados por ésta, habrían recobrado su vigor por mandato del mismo legislador que los derogaba expresamente para acomodar el régimen sucesorio a la Constitución y servir al principio de seguridad jurídica que ésta (art. 9.3) consagra”. Desde esos fundamentos concluía el juicio del modo siguiente: al quedar rota, en virtud de lo dicho, la relación invocada entre norma transitoria y régimen preconstitucional “desaparece el defecto que se imputaba a la norma de remisión que, entendida de acuerdo con su propio tenor como remisión a toda la legislación anterior, de la que en sentido lato forma parte también la Norma constitucional, no puede ser juzgada contraria a la Constitución, ni en lo que se refiere a las sucesiones abiertas con posterioridad a la entrada en vigor de ésta, ni a fortiori, en lo que toca a aquellas en las que la muerte del causante se produjo antes de ese momento”(FJ4).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parecer, la tan citada STC 155/1987 no afrontó la cuestión de la aplicación de la normativa preconstitucional de sucesiones a un caso (o a casos como el actual) en función de una eventual discriminación por razón de nacimiento, argumentándose exclusivamente sobre el marco resultante de la remisión (delimitación de su alcance o de los contenidos de la norma remitida) contenida en la regulación transitoria controvertida a la legislación anterior, pero en su versión “en cada momento del tiempo”.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tratamiento, aunque no resulte por completo o absolutamente indiferente en este amparo, no dio respuesta desde el prisma de la lesión subjetiva que se ponía de manifiesto en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cita del ATC 347/1988, de 16 de marzo, en relación con una sucesión hereditaria abierta con el fallecimiento del causante en 1972, tampoco agotaba el planteamiento de la ahora recurrente. Sencillamente porque ese Auto se dicta en un supuesto en el que no concurría o no se tomó en consideración un dato fáctico que adquiere esta vez, ad casum, todo el protagonismo, haciendo aflorar a mi juicio la vertiente indirecta de la prohibición de discriminación del artículo 14 CE. Me refiero al hecho de que el reconocimiento de la filiación a la demandante de amparo se produjera vigente la Constitución y en fechas posteriores a aquellas reformas del Código civil antecitadas.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Como ya he señalado, la conclusión alcanzada por el Tribunal Supremo en la Sentencia recurrida subraya que la sucesión se produjo con anterioridad a la entrada en vigor de la Constitución Española y que eran de aplicación, entonces, las disposiciones transitorias que al respecto establecía la reforma de 1981 del Código civil. Una tesis posible en Derecho, a mi parecer, que describiría las consecuencias de un criterio legal sobre la ley rectora de la sucesión y de un parámetro de transitoriedad normativa fijado en 1981, ya en época constitucional, sin incurrir en una interpretación de la norma fundada en elementos que diferencien entre sujetos en razón de su nacimiento. No aprecio en esa lectura, por ello, factores de relegación social o jurídica constitutivos de una discriminación directa por razón de nacimiento en perjuicio de quienes, en su momento, eran calificados como hijos ilegítimos. Antes al contrario, las Sentencias recurridas en amparo, en ese concreto punto, se limitan a aplicar las reglas legales sobre la ley que rige la sucesión en el tiempo, conforme a una pauta interpretativa que carece de vocación discriminatoria.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ese juicio sobre la discriminación directa no colma, sin embargo, el mandato constitucional de prohibición de discriminación por razón de filiación (art. 14 CE). La vulneración del derecho fundamental aludido también debe declararse cuando la norma, o una interpretación judicial de la misma formalmente neutra en el trato a unos y otros hijos, ocasione en los hijos extramatrimoniales (en el caso de la recurrente, además, en su momento “ilegítimos” y no reconocidos hasta que fue declarada por sentencia su filiación) un impacto o resultado adverso. Es la denominada discriminación indirecta, aquí, por razón de filiación. Esta vertiente indirecta de la discriminación ha sido definida, en esencia, con ocasión de discriminaciones por razón de sexo, aunque ya en nuestra STC 145/1991, de 1 de julio, FJ 2, la extendíamos a otras discriminaciones “por características personales”, resultando entonces posible apreciar su concurrencia en relación con otros factores de discriminación constitucionalmente prohibidos, como el de la filiación que nos ocupa (en ese sentido, precisamente, STC 154/2006, de 22 de mayo, FJ 6). Por la importancia que tenía en la solución del caso, es también relevante resaltar que la discriminación indirecta puede darse no sólo cuando exista “una norma” formalmente neutra y directamente no discriminatoria que produzca, en cambio, efectos desfavorables en el grupo caracterizado por el factor protegido, sino, asimismo, cuando se haya dado “una interpretación o aplicación de la misma” que ocasione aquel impacto o resultado adverso (STC 240/1999, de 20 de diciembre,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Atendiendo a ese vertiente adicional del derecho, la discriminación indirecta, no era posible a mi juicio soslayar un factor decisivo, que singulariza el supuesto de hecho, a saber: que la situación que se analizaba en el proceso judicial venía caracterizada por el particularísimo dato de que, aunque el testamento se otorgó y el causante falleció antes de 1978, el reconocimiento de la condición de hija del causante de quien ahora recurre en amparo se verificó con posterioridad a la entrada en vigor de la Constitución, cuando fue declarada hija biológica de aquél por Sentencia dictada por el Juzgado de Primera Instancia e Instrucción núm. 1 de Ordes, de 11 de noviembre de 2008, declarada firme por Auto de 23 de diciembre del mismo año. En fechas, por tanto, no solo muy posteriores a la vigencia de la Norma Fundamental sino también a la de la aprobación de las leyes postconstitucionales que fijaron normas transitorias para los procesos sucesorios en curso (reforma de 1981).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 partir de lo expuesto, el órgano judicial debería haber ponderado si la interpretación que realizaba de la sucesión y transitoriedad normativa suponía una discriminación indirecta por razón de filiación, máxime si se toma en consideración, según se apuntó, que las decisiones judiciales deben adecuarse al logro de los valores, bienes y derechos constitucionales (SSTC 82/1990, de 4 de mayo, FJ 2; 126/1994, de 25 de abril, FJ 5) y, desde esa misma perspectiva, que los principios rectores de la política social y económica, entre los que se encuentra el artículo 39 CE que aquí está comprometido, no son meras normas sin contenido (STC 19/1982, de 5 de mayo, FJ 6) sino que, por lo que a los órganos judiciales se refiere, sus resoluciones habrán de estar informadas por su reconocimiento, respeto y protección, tal como dispone el artículo 53.3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interpretación de las normas pueden los órganos judiciales vulnerar el artículo 14 CE si siguen un criterio interpretativo que desatienda la potencialidad de una solución que elimine la desigualdad injustificada, en el caso de autos de naturaleza discriminatoria (segundo inciso del art. 14 CE). Y eso es justamente lo que aquí sucede, dado que existía una interpretación más conforme con el mandato constitucional, habilitante de la eficacia ad casum de la Constitución pese al momento temporal en el que se desencadenó el hecho sucesorio, visto, en su contraste, el del reconocimiento de la filiación, nunca antes declarado, cuando el mandato antidiscriminatorio del artículo 14 CE poseía ya, sin duda de ningún tipo, plena virtualidad, en 2008, no podía ni puede ser soslayado. De acuerdo con esa circunstancia era posible considerar que no era voluntad del testador introducir distinciones que resultasen contrarias a los fundamentos del sistema jurídico vigente en el momento en que se produce el reconocimiento de la filiación, sino solo, en su día, cuando manifestó su voluntad sucesoria, la de cumplir con el régimen normativo vigente en las fechas preconstitucionales en las que la expresó. Siendo posible esa lectura, la prevalencia de la no discriminación debía imperar sobre consideraciones de sucesión normativa estricta; o, si se prefiere, debió incorporarse, en la interpretación de dicha sucesión normativa, la regulación vigente al tiempo de ese reconocimiento, pues no antes de la Constitución pudo reclamarse esa condición por la recurrente con fundamento en una norma que prohibiese la discriminación sufrida por razón de filiación.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alternativa de interpretación más conforme con el mandato del artículo 14 CE determina que, su no utilización, represente una aplicación de la norma que el artículo 14 CE no consiente (SSTC 34/2004, de 8 de marzo, FJ 3; 154/2006, de 22 de mayo, FJ 8), sin que el igual tratamiento en la aplicación del régimen normativo de la reforma de 1981, como si el reconocimiento de la filiación no hubiera tenido lugar en fechas posteriores y de vigencia constitucional, esconda la producción de un resultado o impacto adverso en esa la lectura neutra de la norma. En conclusión, las Sentencias dictadas en el proceso del que trae causa este recurso de amparo, al desatender el reconocimiento en tiempo de vigencia de la Constitución de la filiación, así como la imposibilidad de que su condición de hija pudiera haber sido por ella reclamada con anterioridad, le han dispensado un tratamiento discriminatorio indirecto y contrario al artículo 14 CE, en relación con el artículo 39.2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septiembre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