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13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5291-2015, promovido por doña MB.M.P., representada por la Procuradora de los Tribunales doña Silvia de la Fuente Bravo y asistida por la abogada doña Virginia Castillo Rodríguez, contra la Sentencia de la Sala de lo Social del Tribunal Supremo de 21 de julio de 2014, estimatoria del recurso de casación para la unificación de doctrina núm. 2099-2013 promovido por el Ayuntamiento de Parla; y contra el Auto de la misma Sala de 20 de julio de 2015, desestimatorio del incidente extraordinario de nulidad de actuaciones planteado por la ahora recurrente contra aquella Sentencia.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24 de septiembre de 2015, la Procuradora de los Tribunales doña Silvia de la Fuente Bravo, actuando en nombre y representación de doña MB.M.P.,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16 de diciembre de 2011 se registró en el Juzgado de lo Social, delegación del Decanato de Madrid, escrito de la recurrente en amparo y de doña N.A.C. por el que formulaban demanda por “despido improcedente o, subsidiariamente nulo, contra el Ayuntamiento de Parla”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relata en el apartado de hechos que la ahora recurrente en amparo prestaba servicios en el mencionado Ayuntamiento desde el 1 de noviembre de 1994 y que a partir del 1 de noviembre del año 2000 pasó a estar contratada bajo la modalidad de interinidad.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día 21 de octubre de 2011 le fue notificada la extinción de su contrato de trabajo por amortización de la plaza, pero la recurrente consideraba en su demanda por despido que su contrato era indefinido y que dicho despido se había realizado de forma arbitraria. A este respecto, destacaba de modo textual que se habían “amortizado puestos de trabajo, eliminándose de la relación de puestos de trabajo (RPT), cuando en realidad se necesitaba personal, lo que acredita que no era necesario amortizar puestos de trabajo y la intencionalidad de prescindir de nosotros como trabajadores de la empresa, por causas arbitrarias y discriminatorias, lo que lleva a la consecuencia jurídica de considerarse nuestros despidos como improcedentes y subsidiariamente nulos con las consecuencias jurídicas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señala que, aun habiéndose amortizado 66 plazas entre el 24 y el 31 de octubre por razones económicas, el día 2 de noviembre de 2011 se había contratado personal por parte del Ayuntamiento y que el 8 de noviembre se celebró un pleno en el Ayuntamiento en el que el grupo municipal de Izquierda Unida-Los Verdes (IU-LV) propuso la readmisión de todos los trabajadores, votando todos los grupos de la oposición a favor de la propuesta y obteniendo así dicha propuesta la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por despido, como medios de prueba, se solicitaba, entre otros, la documental consistente en el expediente administrativo sobre extinciones de los contratos de trabajo acordados por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8 de junio de 2012, el Ayuntamiento de Parla remitió copia del expediente administrativo, que quedó unida a las actuaciones. En concreto, el documento núm. 14 del expediente corresponde al acuerdo de la junta de gobierno local del Ayuntamiento de Parla, de 20 de octubre de 2011, por el que se aprobó la amortización de los puestos de trabajo que se relacionan en un listado adjunto. En este aparece un grupo de 47 trabajadores incluidos en la RPT de la corporación, entre los que figura la recurrente en amparo, y otro grupo de nueve trabajadores no incluidos en la RPT.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documento número 93 del expediente administrativo consta certificación de la secretaría general del Ayuntamiento de Parla en la que se señala que, por acuerdo del pleno del Ayuntamiento de 8 de noviembre de 2011, se acuerda “la desestimación del Acuerdo de la Junta de Gobierno extraordinaria de 20 de octubre de 2011 por el que se aprueba el expediente de regulación de personal, dejándolo sin efecto, así como cuantas actuaciones derivadas del mismo pudieran haberse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del Juzgado de lo Social núm. 2 de Madrid de 18 de junio de 2012 se declaró improcedente el despido de la recurrente en amparo y se condenó al Ayuntamiento de Parla a optar entre la readmisión de la trabajadora en idénticas condiciones y con los mismos derechos que ostentaba antes de producirse el despido, o bien, el abono de una indemnización de 79.139,25 €.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afirma en su fundamento jurídico III, que los contratos de trabajo de ambas actoras, “acogidos inicialmente a diversas modalidades de contratación temporal (obra o servicio determinado, interinidad) estaban claramente suscritos en fraude de ley, al no cumplirse los presupuestos o requisitos materialmente establecidos por la Ley para la virtualidad de tales contratos temporales”. Por ello, “la relación laboral de ambas actoras era materialmente por tiempo indefinido (aunque no pueda hablarse de fijeza o titularidad de las plazas, puesto que los puestos de las actoras no se habían cubierto a través de procedimientos reglados con observancia de los principios constitucionales de igualdad, mérito, capacidad, libre concurrencia y publicidad, ex arts. 23 y 103 CE)”, y el Ayuntamiento debería haber encauzado el cese de los puestos de trabajo por la vía del despido objetivo previsto en los artículos 52 c) o 51 del texto refundido de la Ley del estatuto de los trabajadores. El Ayuntamiento “no podía sin más acordar la amortización administrativa de la plaza… pues la amortización administrativa de la plaza no es por sí misma causa extintiva de una relación laboral por tiempo indefinido, no figurando tal amortización en el elenco de causas extintivas del art. 49 LET, sino que la causa extintiva sería la decisión de la Administración, tras haber acordado la amortización, de extinguir por causas objetivas 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parte actora solicitó aclaración de la Sentencia de 18 de junio de 2012, que el Juzgado acordó por medio de Auto de 10 de julio de 2012, aclarando los hechos probados IX y X en el sentido de especificar que las comunicaciones de fecha 21 de octubre de 2011 por las que se participó a la demandante que su puesto laboral quedaba incluido en la amortización de puestos de trabajo, así como la extinción de su contrato, se notificaron a dicha actora el día 24 siguiente; siendo por tanto el 24 de octubre de 2011 la fecha de efectos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18 de octubre de 2012, el abogado del Ayuntamiento de Parla, actuando en nombre y representación de este último, formalizó escrito de interposición de recurso de suplicación contra la anterior Sentencia. El recurso se dirigió a atacar los pronunciamientos referidos a la naturaleza del contrato laboral de la actora y al procedimiento necesario para su despido, si bien puntualizaba en uno de los párrafos del motivo primero que “la Junta de Gobierno Local, que ostenta según el art. 126 LBRL las funciones ejecutivas como municipio de gran población, acuerda la amortización de puesto de trabajo, adoptándose el acuerdo con los informes previos y tramitación pertinente con intervención de los sindicatos, todo ello según consta en el expediente administrativo”. Considera el Ayuntamiento de Parla que “si la amortización se ajusta al procedimiento establecido, la acuerda el órgano competente, se publica en el ‘BOCM’ y se notifica al interesado, conlleva la extinción del contrato laboral indefinido no fijo, asimilado al interino por vacante por encajar con la causa establecida en el art. 49.1 b) en relación con el art. 4 del Real Decreto 2720/1988”.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Admitido a trámite el recurso, se dio traslado del mismo a las actoras en la instancia, las que, a través de su letrada, presentaron escrito de impugnación del recurso de suplicación el día 5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congruencia con lo planteado por la contraria, dicho escrito se dedicó a defender la conformidad a Derecho de los razonamientos de la Sentencia del Juzgado a quo que habían sido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de la Sección Primera de la Sala de lo Social del Tribunal Superior de Justicia de Madrid de 17 de mayo de 2013, fue desestimado el recurso de suplicación interpuesto por el Ayuntamiento de Parla.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Sala en su fundamento jurídico tercero, que el planteamiento del Ayuntamiento recurrente no podía tener favorable acogida, “de una parte, porque el propio Ayuntamiento admite, que en el momento de la extinción de la relación, las actoras eran trabajadoras de carácter indefinido no fijo (dado el fraude en la contratación temporal precedente como se reconoce), y de otra, porque no cabe su equiparación con los trabajadores interinos a los efectos de la extinción de la relación por amortización de la plaza eludiendo el cauce del despido objetivo, tal como se desprende de las SSTS de 3-2-2011 (R. 142/10) y de 16-9-2009 (R. 2570/2008) y 26-4-2010, conforme al criterio ya mantenido por esta Sala en anteriores Sentencias (por todas la de 2 de noviembre de 2012, R. 4018/12)”.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 de noviembre de 2012, recaída en el recurso núm. 4018-2012, a la que hace referencia, declaraba en su fundamento jurídico décimo que, “A mayor abundamiento, y si como se desprende del hecho probado sexto de la sentencia de instancia, el acuerdo de extinción del contrato del actor y resto de trabajadores afectados fue dejado sin efecto por el Pleno del Ayuntamiento, órgano competente y superior a la Junta de Gobierno que lo adoptó, mal cabe justificar un cese por amortización que acertadamente ha sido calificado como nulo al eludirse las normas establecidas por los despidos colectivos, en los casos a que se refiere el último párrafo del art. 51.1 del Texto Refundido de la Ley del Estatuto de los Trabajadores, tal como disponía el artículo 120.1 b) de la LPL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esta Sentencia el Ayuntamiento de Parla interpuso recurso de casación para la unificación de doctrina. En el escrito, presentado el día 7 de junio de 2013, se alegaron como puntos de contradicción entre la resolución impugnada y la que se ofrecía de contraste,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incompetencia por razón de la materia de la jurisdicción laboral para decidir sobre cuestiones incluidas en el art. 9.4 de la LOPJ, como es la validez de un acuerdo de modificación de relación de puestos de trabajo de una administración pública, al señalar la jurisprudencia como criterio diferenciador el ámbito normativo regulador, citando como Sentencia de contraste la Sentencia de 17 de abril de 2012 de la Sección 1ª de la Sala de lo Social del Tribunal Supremo en recurso de casación 92/11, en que otros litigantes en idéntica situación, en mérito a hechos, fundamentos y pretensiones sustancialmente iguales al presente, han obtenido pronunciamiento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competencia de la Junta de Gobierno municipal para adoptar el acuerdo de amortización de puestos de trabajo de personal laboral indefinido interino no fijo, citando como sentencia de contraste la Sentencia núm. 420/2011, de 19 de mayo, de la sección 5ª de la Sala de lo Social del Tribunal Superior de Justicia de Madrid, recaída en el recurso de suplicación 5910/10, en que otros litigantes en idéntica situación, en mérito a hechos, fundamentos y pretensiones sustancialmente iguales al presente, han obtenido pronunciamiento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posibilidad de extinción no indemnizada de los contratos de trabajo de duración indefinida no fija considerados asimilados a los de interinidad por vacante, sin necesidad de acudir a los trámites del despido objetivo, por aplicación de lo dispuesto en el art. 15.1 c) LET y arts. 4 y 8 del Real Decreto 2720/1998”.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recurrente en amparo presentó escrito el día 9 de agosto de 2013 impugnando el recurso de casación para unificación de doctrina interpuesto por el Ayuntamiento de Parla.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recurrente que el ayuntamiento había modificado en su recurso el sentido de la Sentencia del Tribunal Superior de Justicia de Madrid recurrida, porque en la misma no se había discutido la competencia de la Junta de Gobierno para adoptar la decisión de amortizar los puestos de trabajo. A pesar de lo que dice el recurrente, afirmaba la ahora demandante de amparo que no se daba la sustancial identidad entre las sentencias comparadas; y, además, que: “el acto de amortización adoptado por la Junta de Gobierno en el supuesto que nos ocupa no ha de considerarse válido y eficaz, siendo el Pleno de la Corporación el que tiene la competencia, al tratarse de la amortización de más de 50 plazas, afectando a la plantilla y al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Social del Alto Tribunal resolvió el recurso mediante Sentencia de 21 de julio de 2014,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“Estimamos el recurso de casación para la unificación de doctrina interpuesto por el Ayuntamiento de Parla contra la sentencia de fecha 17 de mayo de 2013 dictada por la Sala de lo Social del Tribunal Superior de Justicia de Madrid (rollo 223/2013) … Casamos y anulamos la sentencia de suplicación impugnada; y, resolviendo el debate suscitado en suplicación, estimamos el recurso de tal clase interpuesto por el Ayuntamiento demandado, desestimando la demanda y declarando la procedencia de la extinción contractual de las demandantes efectuada por dicho empleador en fechas 25 de octubre de 2011 y 24 de octubre de 2011, respectivamente, con derecho a recibir a cargo del Ayuntamiento una indemnización de cuantía de ocho días de salario por año trabajado, a cuyo abono se le condena, y se entenderá a las actoras en situación de desempleo por causas a ellas no imputable. Sin imposición de costas en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decisión, la Sala efectúa en sus fundamento de Derecho primero y segundo una delimitación previa del objeto del debate, aclarando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falta de competencia del órgano administrativo para la adopción del Acuerdo, por lo que no procede entrar en consideración de fondo alguna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En el procedimiento del que trae causa el presente recurso de casación unificadora no se ha cuestionado en la sentencia de instancia ni en la de suplicación impugnada, a diferencia de otros asuntos derivados de la misma decisión extintiva conocidos por esta Sala, la problemática de la competencia del orden jurisdiccional social para conocer de la decisión administrativa de amortización de puestos de trabajo ni la de sí el órgano administrativo competente para adoptar tal decisión era la Junta de Gobierno Local o el Pleno del Ayuntamiento; pero, a pesar de ello, por posible error del Ayuntamiento recurrente, relatando unos antecedentes distintos a los que son objeto del presente procedimiento, plantea como los dos primeros motivos de su recurso de casación unificadora cuestiones (incompetencia jurisdicción social y órgano municipal competente para amortización) que no fueron objeto de debate ni en instancia ni en suplicación, lo que lo que hace improcedente el planteamiento de dichos dos primeros motivos en este recurso extraordinario, lo que comporta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1- En consecuencia, únicamente cabe examinar el tercer motivo del recurso, por lo que la única cuestión que válidamente se plantea en el presente recurso de casación unificadora consiste en determinar —partiendo de la existencia de un no cuestionado acuerdo administrativo, formalmente válido, de amortización de plazas—, determinar los requisitos laboralmente exigibles para proceder a la amortización puestos de trabajo desempeñados por trabajadores indefinidos no fijos al servicio de la Administración pública municipal empleadora y las derivadas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precisa la Sentencia en el fundamento de derecho tercero que la infracción que articula el Ayuntamiento recurrente como motivo para acudir a la casación unificadora en este caso, es solamente el de la adecuación del despido colectivo por los trámites del procedimiento del art. 51 LET. Y partiendo de esta base, dice la Sala, en el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de seguridad jurídica, acordes con la naturaleza de este recurso unificador, debemos estar a la doctrina establecida en la STS/IV de 22 de julio de 2013 (rcud 1380/2012, Sala General, con voto particular), en la que se proclama que la Administración pública empleadora puede amortizar los puestos de trabajo ocupados por trabajadores indefinidos no fijos sin necesidad de acudir a los arts. 51 o 52 ET y, por consiguiente, sin derecho a la indemnización prevista en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reproducir los razonamientos contenidos en la jurisprudencia que refiere, la Sentencia aquí recurrida resuelve, en el fundamento jurídico quinto, el derecho de la recurrente a la indemnización por su despido, declarada “la procedencia de la decisión extintiva empresarial”. Concluye la Sala, en el fundamento de Derecho sexto, con la deducción de los efectos de la estimación del recurso, que luego traslada al fallo, en los términos anteriormente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5 de septiembre de 2014 la parte actora presentó escrito que denomina de aclaración, subsanación y/o complemento de la Sentencia de la Sala de lo Social del Tribunal Supremo de 21 de julio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Sala de lo Social del Tribunal Supremo de 29 de diciembre de 2014 se acordó no acceder a la aclaración, rectificación o subsanación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medio de escrito presentado el día 27 de febrero de 2015 la representación procesal de la aquí recurrente en amparo y de doña N.A.C. (quienes, como ya se ha dicho, actuaron bajo la misma defensa en la vía judicial previa), promovió incidente extraordinario de nulidad de actuaciones (art. 241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alega, en síntesis, dos vulneraciones constitucionales: i) la del derecho a la tutela judicial efectiva por incongruencia omisiva o falta de motivación de la Sentencia, al no haberse pronunciado sobre los defectos insubsanables cometidos por el Ayuntamiento en la preparación e interposición del recurso; y, ii) vulneración del art. 14 CE por desigualdad de trato ante la ley, pues los recursos de casación para unificación de doctrina planteados por el Ayuntamiento de Parla han dado lugar a sentencias que han ido estimando o desestimando el recurso, en función de la forma en que dicho Ayuntamiento recurrente los ha articulado, lo que, a su parecer, ha provocado que, en despidos que devienen de un mismo acto que no es válido, pues la decisión de la Junta de Gobierno fue dejada sin efecto por el pleno del Ayuntamiento , se haya dictaminado que unos son nulos y otros no. Afirma que la desigualdad es evidente, puesto que es el propio Tribunal Supremo el que resuelve los recursos interpuestos, “no por los hechos, sino dependiendo del número de motivos articulados por el Ayuntamiento, provocando que despidos que devienen de un mismo acto que no es válido, se hayan declarado en unos casos nulos y en otro no”, en función del planteamiento que haya hecho del recurso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de ello, indica, es, a título de ejemplo, la Sentencia del Tribunal Supremo de 16 de diciembre de 2013, dictada en recurso de unificación de doctrina 3270-2012, en la cual sí figuraba en su antecedente de hecho segundo, que se había hecho constar en los hechos probados de la Sentencia del Juzgado de lo Social, que, en el Pleno de 8 de noviembre de 2011, se propuso la revocación del expediente de regulación de plantilla municipal, acordando la desestimación del acuerdo de la Junta de Gobierno extraordinaria de 20 de octubre de 2011, dejándolo sin efecto. Pero, a pesar de ser un acuerdo revocado por un no discutido órgano superior, como el Ayuntamiento planteó un único motivo de recurso (párrafo cuarto del fundamento de derecho primero de la sentencia casacional) se estimó el mismo, declarando la procedencia de la extinción contractual del demandante. Y lo mismo sucedió, por ejemplo, en la Sentencia del Tribunal Supremo de 9 de octubre de 2013, dictada en recurso unificador de doctrina núm. 804-2013.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todos los despidos provienen de una misma resolución que fue decretada no válida por el Pleno del Ayuntamiento, por lo que la inseguridad jurídica creada y la desigualdad de trato es evidente, en tanto que no es comprensible que, tratándose del mismo despido, se haya llegado a conclusiones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Tras la tramitación del incidente, el día 20 de julio de 2015 la Sala de lo Social del Tribunal Supremo dictó Auto desestimando la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reproduce el contenido de su Auto de 7 de julio de 2014, en el que razonaba de este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presunta incongruencia o defecto de motivación -y, por ende, la vulneración del derecho a la tutela judicial efectiva consagrada en el art. 24.1 CE —derivaría, según la recurrente— de un hecho del que en absoluto puede derivarse el significado que ella pretende. Dicho hecho consiste en que en la sentencia de suplicación ...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 a otra del mismo TSJ de Madrid de ... que, a su vez, se remite a dos más del mismo TSJ de ... Pues bien, en dicha sentencia remitida es cierto que se dice que “una vez que se parte de la premisa de inexistencia de válida amortización de la plaza, la aplicación de la normativa laboral a la relación de los trabajadores con la Administración Pública viene impuesta por el artículo 1.1 y 2 del ET ... [por lo que] hay que concluir en la aplicación del art. 51 del ET’. Se trata de una frase poco comprensible, habida cuenta que la aplicación de la normativa laboral a ese tipo de relaciones no depende en absoluto de que el acto administrativo de amortización de la plaza sea o no válido, añade que ‘pero,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 51ET y no a que se adoptó por órgano incompetente, aunque la redacción -al hablar de una premisa que, en realidad, es una consecuencia- no sea muy afortunada y que ‘por lo tanto, es manifiesto que la sentencia cuya nulidad se pretende en absoluto ha incurrido en la incongruencia omisiva ni, por ende y derivadamente, en la falta de motivación que se le imputa. El motivo debe ser rechazado y así lo hacemos’. Añade, por otra parte, que ‘si dicha imputación es manifiestamente carente de fundamento igual sucede con la segunda imputación: violación del art.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 51 ET . Y, siguiendo la doctrina de la Sala en aquel momento vigente, concluye -exactamente igual que todas nuestras sentencias del que hemos denominado ‘segundo grupo’— que no era necesario seguir ese procedimiento estatutario en los casos de amortización de plazas por AAPP.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Auto de 20 de julio de 2015 afirmando: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incidente de nulidad de actuaciones no es vía hábil para analizar de nuevo a modo de recurso ordinario las causas de admisibilidad del recurso de casación unificadora interpuesto por la empleadora, ni existe incongruencia y la posible solución judicial distinta ante casos análogos ha sido motivada esencialmente por los medios articulados por las respectivas defensas de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plantea la vulneración del derecho a la tutela judicial efectiva, en relación con el principio de seguridad jurídica. Señala que la Sala Cuarta del Tribunal Supremo tenía conocimiento del acuerdo del pleno del Ayuntamiento de 8 de noviembre de 2011, por el que se dejó sin efecto el expediente de regulación de personal acordado por la junta de gobierno local el día 20 de octubre, por otros procedimientos judiciales derivados del mismo decreto de la junta de gobierno local, en los que sí se había revisado de oficio la competencia de la junta de gobierno para acordar la amortización de los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Agregaba a lo expuesto que, de conformidad con lo preceptuado en el artículo 62 de la Ley 30/1992, se reputan nulos de pleno derecho los actos de las Administraciones públicas dictados por un órgano manifiestamente incompetente por razón de la materia. No obstante, afirma, la Sala de lo Social del Tribunal Supremo presumió la validez de tal acto, continuando por tanto las actuaciones en sede judicial sobre un despido que, propiamente ya no existía, al corresponder al pleno del Ayuntamiento la competencia material para haber dictado, en su caso, tal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la demanda de amparo denuncia la vulneración del artículo 24.1 CE, por falta de motivación de las resoluciones recurridas. Señala la recurrente que, frente al recurso de casación para la unificación de doctrina instado por el Ayuntamiento de Parla, la ahora demandante presentó escrito de impugnación, en el que se alegó la inadmisión del recurso por defectos insubsanables, tanto en la preparación como en la interposición del mismo, por incumplimiento de los requisitos procesales para recurrir y por falta de contenido casacional, a tenor del artículo 211.2 de la Ley de procedimiento laboral (LPL), como por cuestión de fondo. Sin embargo, en la Sentencia de la Sala de lo Social del Tribunal Supremo de 21 de julio de 2014, no se ha hecho pronunciamiento alguno sobre esta cuestión alegada, ni en los antecedentes de hecho ni en los fundamentos de derecho. A su entender, no se ha motivado la admisión del recurso suficientemente, ya que el decir que concurre el presupuesto de la contradicción no es suficiente para viabilizar el recurso de casación en unificación de doctrina, cuando concurren otros presupuestos formales básicos que no se han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motivo se alega nuevamente la vulneración del derecho a la tutela judicial efectiva por la admisión del recurso de casación para unificación de doctrina interpuesto por el Ayuntamiento de Parla, concurriendo defectos insubsanables en la preparación y en la interposición del mismo. A juicio de la recurrente, en el recurso del Ayuntamiento se produce una falta de correspondencia entre la preparación de dicho recurso y la interposición posterior, tanto por el hecho de que en la preparación se han definido tres motivos de contradicción para los cuales se ha fijado una sentencia referencial, mientras que en la interposición del mismo se ha enmascarado un punto más de contradicción, al subsumirlo en uno de los tres motivos que, en principio, se establecieron en la preparación, como por el hecho de que a la hora de fundamentar un motivo de los señalados en el escrito de preparación, se han citado dos sentencias referenciales sin concretar cuál de ellas es la verdaderamente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de este Tribunal dictó diligencia de ordenación el 29 de septiembre de 2015, por la que se acordó conceder a la Procuradora doña Silvia de la Fuente Bravo un plazo de diez días para que presentara escritura de poder original que acreditara la representación que decía ostentar, con apercibimiento de no admitir el recurso en caso de no atender a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en el registro general de este Tribunal el 19 de octubre de 2015, la citada representante procesal aportó la escritura del poder que acreditaba dicha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14 de abril de 2016, la Sección Cuarta de este Tribunal dictó providencia admitiendo a trámite la demanda de amparo, “apreciando que concurre en el mismo una especial trascendencia constitucional (art. 50.1 LOTC) porque el recurso plantea un problema o faceta de un derecho fundamental sobre el que no hay doctrina de este Tribunal [STC 155/2009, FJ 2 a)]”. Asimismo, acordó dirigir atenta comunicación a las Salas de lo Social, del Tribunal Supremo y del Tribunal Superior de Justicia de Madrid, a fin de que, en plazo que no excediera de diez días, remitieran sendas certificaciones o fotocopias adveradas de las actuaciones correspondientes al recurso de casación para unificación de doctrina 2099-2013 y el recurso de suplicación 223-2013, respectivamente. Se acordó también dirigir atenta comunicación al Juzgado de lo Social núm. 2 de Madrid, a fin de que, en plazo que no excediera de diez días, remitiera certificación o fotocopia adverada de las actuaciones correspondientes al procedimiento 1443-2011, debiendo previamente emplazarse, para que en el plazo de diez días pudieran comparecer en el recurso de amparo, si así lo deseaban, quiénes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Segunda de este Tribunal de 19 de julio de 2016 se acordó dar vista de las actuaciones recibidas a la parte recurrente y al Ministerio Fiscal por plazo común de 20 días, dentro de los cuales podrían presentar las alegaciones que estimaran pertinentes, conforme determina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septiembre de 2016 la representación procesal de la recurrente en amparo presentó escrito de alegaciones por el que se ratificó en su integridad en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presentó sus alegaciones mediante escrito registrado el día 29 de septiembre de 2016, interesando la desestimación del recurso. Tras pasar revista a los hechos del caso, afirma que, a su juicio, la demanda de amparo presentada no ha cumplido con la carga de justificar adecuadamente la concurrencia del requisito de la especial trascendencia constitucional. La fundamentación que se recoge en la demanda, y que se limita a afirmar que se tiene por justificada la especial trascendencia constitucional, no cumple las exigencias mínimas fijadas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motivo del recurso de amparo, en el que se alude a la vulneración del derecho a la tutela judicial efectiva, en relación con principio de seguridad jurídica (art. 9.3 CE) por infracción del artículo 62 de la Ley 30/1992, señala que la demandante no esgrimió en la demanda rectora del proceso la nulidad de las extinciones contractuales habidas, por la violación del citado artículo 62 de la Ley 30/1992, a pesar de mencionar al Pleno del Ayuntamiento celebrado el 8 de noviembre de 2011. Por otra parte, en la sentencia de instancia, de 18 de junio de 2012, dictada por el Juzgado de lo Social núm. 2 de Madrid, en su fundamento jurídico III, se relativizó la importancia de la amortización de la plaza en el ámbito laboral, al ser un expediente de índole administrativa, sin efectos directos e inmediatos en el ámbito laboral, no siendo la amortización administrativa de la plaza causa extintiva de la relación laboral por tiempo indefinido, ni figurando tampoco en el elenco de causas extintivas del artículo 49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tampoco se refirió a la cuestión en la impugnación del recurso de suplicación de la parte contraria, como posibilita el art. 197.1 de la Ley reguladora de la jurisdicción social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fue, por tanto, considerada no relevante por el magistrado de instancia, que centró su decisión en que el contrato de la actora no era de interinidad, por lo que no resultaba aplicable la doctrina judicial sobre los contratos de interinidad, que sí podían ser extinguidos mediante la mera amortización. Y ello fue a lo que se circunscribió la sentencia de casación unificadora que consideró improcedente el análisis de la competencia del órgano municipal para la amortización, por no haber sido objeto de debate, ni en la instancia, ni tampoco en el trámite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público que la ahora demandante imputa a la sentencia casacional la vulneración de un derecho a la tutela judicial efectiva, porque, en virtud del precepto que ahora esgrime, habría concurrido una nulidad radical absoluta y de pleno derecho, pero tal petición no la realizó en el proceso, como pudo, sin duda por no considerarla concurrente, por lo que la falta de motivación que ahora aduce y la defectuosa selección del derecho aplicable de la que se duele, tuvo como causa su propio actuar procesal, por lo que la queja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es de aplicación a este supuesto la doctrina sentada en la Sentencia de este Tribunal de 19 de septiembre de 2016,que resuelve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fue recogida en la sentencia de instancia, ni aducida ni hecha valer en la impugnación del recurso de suplicación, siendo totalmente ignorada por la Sala de lo Social al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derecho a la tutela judicial efectiva y a no padecer indefensión, en relación con el derecho a un proceso con todas las garantías por falta de motivación de ambas resoluciones, señala el Fiscal que la Sala de casación examinó la concurrencia de los requisitos formales y materiales a que se supedita la admisión de los motivos de casación unificadora y así lo ha hecho constar en sus resoluciones. En la sentencia de casación se analizó la concurrencia de los requisitos legales para la admisión del recurso y así se recoge en los Autos del Tribunal Supremo de 29 de diciembre de 2014 y de 20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vulneración del derecho a la tutela judicial efectiva y a no padecer indefensión, en relación con el derecho a un proceso con todas las garantías por vulneración del art. 225.4 LJS, por haber sido admitido el recurso de casación en unificación de doctrina concurriendo defectos insubsanables en la preparación y en la interposición del mismo, afirma que la Sala de lo Social del Tribunal Supremo admitió el motivo del recurso haciendo una interpretación flexibilizadora de la necesidad de que en el escrito del recurso se contenga no una genérica denuncia de no contradicción, sino una relación precisa y circunstanciada de la contradicción. La contradicción existía pues la sentencia recurrida se apartaba de la jurisprudencia de aplicación, lo que se acomoda a la regulación legal y así lo expone en los fundamentos de derecho tercero y cuarto, y tal modo de razonar no puede ser tildado, ni de arbitrario ni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noviembre de 2017,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de la Sala de lo Social del Tribunal Supremo de 21 de julio de 2014, que estimó el recurso de casación para la unificación de doctrina, interpuesto por el Ayuntamiento de Parla contra la Sentencia, dictada por la Sección Primera de la Sala de lo Social del Tribunal Superior de Justicia de Madrid, confirmatoria de otra anterior dictada por el Juzgado de lo Social núm. 2 de Madrid, la cual, a su vez, había estimado la demanda presentada por la aquí recurrente, declarando improcedente su despido,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Sentencia recaída en casación, la Sala Cuarta del Tribunal Supremo revocó la impugnada, y, con estimación del interpuesto por el Ayuntamiento de Parla, declaró procedente el despido de la actora y el derecho a recibir una indemnización de ocho días de salario por año trabajado. Se solicita también el amparo frente al Auto de la misma Sala ad quem, de 20 de julio de 2015, que desestimó el incidente de nulidad de actuaciones promovido por la recurrente contra la Sentencia de casación ya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en síntesis, atribuye a las dos resoluciones que impugna tres vulneraciones constitucionales: (i) la del derecho a la tutela judicial efectiva, en relación al principio de seguridad jurídica, al presumir la Sala de lo Social del Tribunal Supremo la validez del acuerdo de la junta de gobierno local de 20 de octubre de 2011, sobre amortización de 56 plazas de trabajadores a su servicio, cuando la Sala, por otros procedimientos derivados del mismo acuerdo de la junta de gobierno local del Ayuntamiento de Parla, tenía conocimiento de que dicho acuerdo había sido dejado sin efecto por acuerdo del pleno del ayuntamiento, procedimientos en los que se ha revisado de oficio la competencia de la junta de gobierno para acordar la amortización de los puestos de trabajo. Prueba de ello, señala la recurrente, es el propio informe del Ministerio Fiscal al recurso de casación para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afirma, que, si bien es cierto que, ni en la sentencia de instancia, ni tampoco en la de suplicación, se hace referencia alguna a la revocación del decreto de la junta de gobierno local por parte del pleno del Ayuntamiento, celebrado el día 8 de noviembre de 2011; agrega que sí que se mencionó este acuerdo, hasta dos veces, en el cuerpo de la demanda, sin que el juzgador de instancia se hubiere pronunciado al respecto y sin que esto pudiera justificar que se ignoraran los efectos de dicha revocación por los órganos de revisión; (ii) la del derecho a la tutela judicial efectiva por falta de motivación de las resoluciones recurridas; (iii) y, finalmente, la del derecho a la tutela judicial efectiva por haberse admitido el recurso de casación para unificación de doctrina, pese a concurrir defectos insubsanables en la preparación y en la interposición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se recoge en los antecedentes, considera que el recurso debe ser desestimado, pues la Sala consideró improcedente el análisis de la competencia del órgano municipal para la amortización, por no haber sido objeto de debate, ni en la instancia, ni en la suplicación. A su juicio, no es de aplicación a este supuesto la doctrina sentada en la Sentencia de este Tribunal de 19 de septiembre de 2016,que resolvió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tampoco la nulidad y revocación fueron recogidas en la sentencia de instancia, como tampoco aducida ni hecha valer en la impugnación del recurso de suplicación, siendo totalmente ignorada por la Sala de lo Social al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fondo, hemos de pronunciarnos sobre el óbice procesal alegado por el Ministerio Fiscal, relativo a la insuficiente justificación de la especial trascendencia constitucional en la demanda de amparo, adelantándose que el mismo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Ministerio Fiscal no niega que la demanda dedique un apartado al requisito de la especial trascendencia constitucional, el cual se encuentra separado del que se dirige a exponer las lesiones constitucionales que sustentan el fondo del recurso, sino que, tan sólo cuestiona la suficiencia de la argumentación proporcionada, lo que ya fue valorado por este Tribunal en el trámite de admisión y resuelto en el sentido de que la parte había dado cumplimiento con suficiencia al mencionado requisito procesal, habiendo dictado providencia acordando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ya ha señalado con reiteración que el requisito de la especial trascendencia constitucional opera en la fase de admisión del recurso (SSTC 126/2013, de 3 de junio, FJ 2; 170/2013, de 7 de octubre, FJ 2, y 191/2013, de 18 de noviembre, FJ 2), y, en este caso, el recurso se admitió, como consta en el antecedente 5, con el fin de sentar doctrina en torno a un problema o faceta nueva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Ministerio Fiscal, en su escrito de alegaciones, reconoce que este Tribunal ha dictado la STC 147/2016, de 19 de septiembre, donde se plantea la misma problemática de la presente demanda de amparo (a la que más adelante haremos referencia), la cual afecta a un grupo de trabajadores individualizados del Ayuntamiento de Parla, entre quiénes se encuentran, tanto la parte actora que lo fue del recurso de amparo número 5750-2014, enjuiciado por la antedicha STC 147/2016, como también la aquí recurrente. Esto evidencia, al margen de la discrepancia del Fiscal respecto a si ha de otorgarse la misma solución a este caso que el dado en la Sentencia que él mismo trae a colación, que sí concurría el presupuesto de la especial trascendencia constitucional para la admisión del recurso, como era la fijación de doctrina en torno a si se produce o no la negación del derecho a la tutela judicial efectiva en la vertiente del derecho al recurso, cuando la Sala competente (en este caso la Sala de lo Social del Tribunal Supremo) ha omitido responder a las pretensiones de la parte recurrida en el recurso de casación para la unificación de doctrina laboral promovido por la contraria, pese a existir una serie de pronunciamientos de la misma Sala en los que ya se había otorgado la tutela solicitada. Por ello no cabe apreciar el óbice que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ya a las cuestiones de fondo suscitadas por la demanda de amparo, comenzaremos con el análisis de la vulneración del derecho a la tutela judicial efectiva que alega la actora, porque, a su juicio, la Sala de lo Social del Tribunal Supremo conocía que el acuerdo de la junta de gobierno local de 20 de octubre de 2011, por el que se acordó la amortización de 56 puestos de trabajo, había sido dejado sin efecto por acuerdo del pleno del Ayuntamiento de 8 de noviembre de 2011 y, mientras que en otros procedimientos derivados del mismo acuerdo de la junta de gobierno local, aquella corporación local había revisado de oficio la competencia de la junta de gobierno para acordar la amortización de los puestos de trabajo, en la Sentencia recurrida no se aborda esta cuestión porque el Alto Tribunal entiende que no ha sido objeto de debate, ni en la instancia, ni tampoco en la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en estos términos, es preciso definir cuál es la vertiente del derecho a la tutela judicial efectiva (art. 24.1 CE) realmente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señalado en la STC 147/2016, de 19 de septiembre, FJ 3 (también en la reciente STC 115/2017, de 19 de octubre, FJ 2, del Pleno), “este tipo de respuesta por la que el órgano judicial motiva el por qué no va a resolver sobre un punto planteado por una de las partes, no afecta al derecho a una resolución congruente, sino en realidad a otra faceta del mismo derecho fundamental a la tutela judicial efectiva (art. 24.1 CE), la del derecho al recurso, entendido como derecho a obtener una resolución de fondo sobre las pretensiones deducidas en el mismo. Así, en la STC 30/2003, de 13 de febrero, FJ 2, razonamos que ‘no nos hallamos ante un caso de incongruencia omisiva en estricto sentido, pues la Sentencia de apelación no ha dejado de considerar el objeto procesal planteado por los apelantes …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extemporánea, se declaraba incompetente el Tribunal de apelación, dejándola así imprejuzgada en cuanto a su fondo o contenido’. En este supuesto, cabe añadir, el canon de control que nos corresponde aplicar es el de la resolución arbitraria, irrazonable o incursa en error patente [SSTC 92/2008, de 21 de julio, FJ 6; 35/2011, de 28 de marzo, FJ 3; y 7/2015, de 22 de enero, FJ 2 A a), todas ellas en relación con resoluciones dictadas por el Tribunal Supremo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Aclarado lo que antecede y entrando ya en el estudio de la queja, hay que recordar que, como hemos recogido en los antecedentes, la Sentencia de la Sala de lo Social del Tribunal Supremo de 21 de julio de 2014, recurrida en este amparo, afirma en su fundamento jurídico primero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competencia del órgano administrativo para la adopción del acuerdo, por lo que no procede entrar en consideración de fondo alguna al respecto, pese a que el propio Ayuntamiento, por error, lo plantea como motivo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resultado de las actuaciones judiciales practicadas se desprende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ante el Juzgado de lo Social la recurrente puso de manifiesto que el 8 de noviembre se celebró un pleno en el Ayuntamiento en el que el grupo municipal de Izquierda Unida-Los Verdes (IU-LV) propuso la readmisión de los trabajadores despedidos. Todos los grupos de la oposición votaron a favor de la propuesta, que obtuvo así la mayoría absoluta. Entre la prueba documental de la parte actora consta (documento núm. 93) certificación de la secretaría general del Ayuntamiento de Parla, en el que se hace constar el acuerdo adoptado el día 8 de noviembre de 2011 por el pleno del Ayuntamiento en el siguiente sentido: “acordar la desestimación del acuerdo de la Junta de Gobierno extraordinaria de 20 de octubre de 2011 por el que se aprueba el expediente de regulación de personal, dejándolo sin efecto, así como cuantas actuaciones derivadas del mismo pudieran haberse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Sentencia de la Sección Primera de la Sala de lo Social del Tribunal Superior de Justicia de Madrid de 17 de mayo de 2013, que resuelve el recurso de suplicación interpuesto por el Ayuntamiento de Parla, se remite a otra suya de 2 de noviembre de 2012, que expresamente examinó el problema de la nulidad del acuerdo de la junta de gobierno local. Por lo tanto, se puede entender que al hacer una remisión a dicha Sentencia sin exclusión de ninguno de sus pronunciamientos, también se hace a esa parte de la misma, que declaraba nulo el acuerdo, pues en caso contrario así lo habría advertido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Parla decidió reproducir este tema en el debate de casación, en los términos que se recogen en su escrito y a los que se refiere la Sentencia del Tribunal Supremo impugnada. De hecho, el informe del Ministerio Fiscal señala que una de las vertientes de la cuestión debatida en el presente recurso de casación unificadora, a partir de lo alegado por la entidad recurrente, es determinar si corresponde a la junta de gobierno o al pleno del Ayuntamiento la decisión de amortización de puestos de trabajo de personal indefinido no fijo.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escrito de oposición al recurso de casación de la hoy demandante de amparo, tras desmontar la identidad de supuestos planteados por el Ayuntamiento en su escrito de casación, no elude el debate sobre la nulidad del acuerdo de la junta de gobierno, sino que lo pone de manifiesto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los órganos judiciales sí tuvieron conocimiento de que el acuerdo de la junta de gobierno local de 20 de octubre de 2011 había sido revocado por el pleno del Ayuntamiento en sesión celebrada el día 11 de noviembre; la sentencia de suplicación hizo remisión expresa a otra anterior de la misma Sala, que había declarado nulo el acuerdo de la junta; y la Sala de lo Social del Tribunal Supremo también tuvo conocimiento de dicha circunstancia, al reconocer que ya había resuelto otros recursos de casación para la unificación de doctrina, promovidos por el mismo Ayuntamiento de Parla respecto de trabajadores despedidos con fundamento en el mismo acuerdo de la junta de gobierno, además de haber sido planteada esta cuestión por todas las partes del recurso, quedando integrada dentro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duda de que la Sala contaba con los elementos de juicio necesarios para resolver el recurso de casación, también desde la perspectiva planteada por la parte recurrida, sin que existiera impedimento alguno para integrar este tema dentro del objeto de debate del recurso. La solución que alcanza la Sala resulta por tanto contraria al canon de resolución jurídicamente fundada [SSTC 214/1999, de 29 de noviembre, FJ 4; 164/2002, de 17 de septiembre, FJ 4; 59/2006, de 27 de febrero, FFJJ 3 y 4, o 183/2011, de 21 de noviembre, FFJJ 5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Quedaría por determinar, tal y como ya analizamos en la STC 147/2016, FJ 5, si existía algún impedimento, “en atención a la peculiar naturaleza y objeto del recurso de casación para la unificación de doctrina”, para que la Sala de lo Social del Tribunal Supremo pudiera tener en cuenta la nulidad del acuerdo de la junta de gobierno del Ayuntamiento de Parla de 20 de octubre de 2011. Señalamos entonces, que la Sala ad quem había adoptado ya varias sentencias que desestimaban recursos de casación unificadora interpuestos por la misma corporación local, en relación al despido de otros trabajadores afectados por aquel acuerdo. Y en relación a este punto, declaramos que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“presentan importancia por cuanto, además de haber sido dictadas por idéntico órgano judicial que la aquí impugnada (ya que la Sala de lo Social del Tribunal Supremo no actúa dividida en Secciones, en fase de sentencia), resolvieron recursos de casación para la unificación de doctrina instados por la misma corporación local, y respecto del mismo asunto jurídico planteado por la aquí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esas Sentencias se explica, con razonamientos que prácticamente no varían en ninguna de ellas, que falta la contradicción de doctrina propuesta por el Ayuntamiento de Parla y debe por tanto desestimarse el respectivo recurso, porque la Sentencia de suplicación que éste ofrece de contraste, entre otros puntos, no había declarado que la Junta de Gobierno municipal fuese incompetente para adoptar las amortizaciones de trabajadores, cosa que sí sucede, aclara la Sala ad quem, con el mentado acuerdo del 20 de octubre de 2011 del Ayuntamiento de Parla, según la declaración efectuada a su vez por las respectivas Sentencias del Tribunal Superior de Justicia de Madrid impugnadas en cada uno de dichos recursos de casación unificadora. A modo de muestra, la recaída el 14 de octubre de 2013 (recurso núm. 3287-2012), afirma en su fundamento de Derecho cuarto.4: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recurso, ni en consecuencia en la sentencia invocada como contradictoria, no se plantea ni se resuelve sobre si la amortización de la plaza ocupada por la trabajadora interina era competencia de la Junta de Gobierno Local o del Pleno del Ayuntamiento, por lo que, como igualmente destaca el Ministerio Fiscal en su informe, esta circunstancia impide apreciar la contradicción dado que en la sentencia impugnada el debate consistió en atribuir la competencia al Pleno del Ayuntamiento o a la Junta de Gobierno Local, cuestión ésta ausente en la sentencia de contraste, donde se declara que fue la Junta de Gobierno Local la que aprobó el acuerdo de amortización sin analizar las posibles competencias de otros órganos del Ayuntamiento sobre tal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Sentencias se refiere la impugnada en el presente recurso de amparo cuando, aun sin citar sus datos, puntualiza en el fundamento de Derecho primero que este asunto se diferencia de otros derivados de la misma decisión extintiva conocidos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no correspondía a la Sala de lo Social del Tribunal Supremo decidir la validez del acuerdo de la junta de gobierno de 20 de octubre de 2011, sí tenía el deber de resolver el recurso de casación para unificación de doctrina partiendo de lo declarado por la Sentencia de suplicación, en la que, como ya se ha dicho en el antecedente 2 f), se hizo remisión expresa y sin condiciones a lo resuelto en otra Sentencia de aquélla de 2 de noviembre de 2012, que, a su vez, había declarado que la nulidad del acuerdo de la junta constituía una de las causas de la nulidad del despido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señalan las SSTC 147/2016, de 19 de septiembre, FJ 5, y 115/2017, de 19 de octubre, FJ 4, que “constituye jurisprudencia reiterada de la misma Sala de lo Social del Tribunal Supremo aquella en cuya virtud, al resolver el recurso de casación para la unificación de doctrina: pese a que hayamos de limitarnos al examen de las infracciones legales denunciadas, cuando no coincidamos exactamente con la tesis mantenida en las sentencias contrastadas, es posible que apliquemos la doctrina que entendemos correcta, pues superado el requisito de la contradicción, es evidente que esta Sala no queda obligada a aceptar una de las dos doctrinas formuladas por las sentencias comparadas, sino que debe pronunciarse sobre la solución más ajustada a Derecho para el caso controvertido … solución que no incurre en incongruencia, dada la naturaleza peculiar del recurso de casación para la unificación de doctrina: Resulta claro que el Tribunal Supremo no tiene la carga de tener que optar por una de las dos opciones contrarias, pudiendo recrear una doctrina propia totalmente diferente de las mantenidas por los Tribunales inferiores, siempre que resuelva el debate planteado en suplicación (STC 172/1994, de 7 de junio, FJ 3) [STS núm. 356/2016, de 28 de abril de 2016, recurso núm. 552-2015]” (comillas internas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en los cuales sí se dio contestación a este punto”. Todo ello “a fin de evitar que se produzcan situaciones de desigualdad respecto de un mismo colectivo de trabajadores, afectados por idéntico acuerdo administrativo” (STC 147/2016, de 19 de septiembre, FJ 5). Al no suceder esto, una de las pretensiones deducidas por la parte recurrida en el recurso de casación para la unificación de doctrina, ahora demandante de amparo, quedó sin una respuesta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concluirse, por tanto, que la Sentencia impugnada en este amparo, dictada el 21 de julio de 2014 por la Sala de lo Social del Tribunal Supremo, vulneró el derecho a la tutela judicial efectiva (art. 24.1 CE) de la recurrente, en su vertiente de derecho al recurso, entendido como derecho a la obtención de una sentencia que resuelva las pretensiones de fondo planteadas por ambas partes; lesión que no fue reparada por dicha Sala en el trámite del incidente extraordinario de nulidad de actuaciones, manteniendo su criterio en el Auto de 20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que se interesa, sin necesidad de entrar en el examen de los restantes motivos de la demanda y a tal efecto, declaramos la nulidad de las dos resoluciones impugnadas, con retroacción de las actuaciones al momento inmediatamente anterior al de dictarse la Sentencia del recurso de casación para la unificación de doctrina promovida por el Ayuntamiento de Parla, con el fin de que la Sala de los Social del Tribunal Supremo dicte nueva resolución que resulte respetuosa con el derecho fundamental de la recurrente que ha sido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núm. 5291-2015, interpuesto por doña MB.M.P.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 la Sala de lo Social del Tribunal Supremo de 21 de julio de 2014 (recurso de casación para la unificación de doctrina núm. 2099-2013), así como también la nulidad del Auto de la misma Sala, de 20 de julio de 2015, desestimatorio del incidente del incidente de nulidad interpuesto contra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 dictarse Sentencia en el recurso de casación para la unificación de la doctrina mencionado, para que la Sala dicte nueva resolución que resulte respetuosa con el derecho fundamental que ha sido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