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155</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21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21 de junio de 2017, la Procuradora de los Tribunales doña María del Carmen Iglesias Saavedra, en nombre y representación de don Pedro Chaparro Velacoracho, y bajo la dirección del Letrado don Santiago Borja Redondo, interpuso recurso de amparo contra el Auto de la Sala de lo Penal del Tribunal Supremo de 4 de mayo de 2017, por el que se desestima el incidente de nulidad de actuaciones interpuesto contra las Sentencias núm. 983/2016, de 11 de enero de 2017 —aclaradas por Auto de 7 de febrero de 2017—, por las que se estima el recurso de casación núm. 722-2016 interpuesto contra la Sentencia de la Sección Trigésima de la Audiencia Provincial de Madrid núm. 61/2916, de 19 de febrero, dictada en el procedimiento abreviado núm. 313-2015, y se condena al recurrente por un delito de desórdenes públicos en concurso ideal con impedimento del derecho de reunión con la agravante de obrar por motivos de discriminación ideológica a la pena de prisión de dos años y diez meses con la accesoria de inhabilitación especial para el derecho de sufragio pasivo durante el periodo de la condena; por un delito de daños ocasionados en bienes de propiedad pública con la agravante de obrar por motivos discriminatorios ideológicos y la atenuante de reparación del daño a la pena de prisión de un año y un mes y multa de catorce meses con cuota diaria de 10 € y responsabilidad personal subsidiaria en caso de impago de la multa de un día de privación de libertad por cada dos cuotas de la multa no abonadas; por una falta de lesiones a la pena de un mes de multa con cuota diaria de 10 € y responsabilidad personal subsidiaria en caso de impago de la multa de un día de privación de libertad por cada dos cuotas de la multa no abonadas; al pago de las 2/79 partes de las costas del juicio, incluidas las de las acusaciones particulares; al pago conjunto y solidario de responsabilidades civiles en las cantidades de 1.372,14 € y 94,2 € para dos perjudicados y al pago de una responsabilidad civil de 600 € al perjudicado por la falta de lesiones.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resolución judicial impugnada en lo relativo a las penas privativas de libertad impuestas al recurrente, argumentando que de la ejecución se derivan perjuicios irreparables si se estima el recurso de amparo, siendo inexistentes los perjuicios para terceros o el interés general, ya que concurren las circunstancias de que el recurrente está en libertad, tiene 30 años de edad, un hijo de dos años y medio, trabajo estable desde 2015, carece de antecedentes penales, los hechos enjuiciados datan de septiembre de 2013, sin existir dilaciones indebidas imputables al penado, el excesivo rigor de las penas impuestas atendidos los hechos, que se trata de penas cortas privativas de libertad inferiores a cinco años, la satisfacción de las responsabilidades civiles, la satisfacción y reparación de los daños inmediatamente a la instrucción de la causa en el año 2013, su arraigo familiar y la condición de que es padre de un hijo de corta edad cuya madre también está condenada en esta causa y que siempre ha estado a disposición del tribunal sentenciador. Por escrito registrado en este Tribunal el 3 de octubre de 2017, se reiteró la solicitud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probados en que se fundamenta la condena cuya suspensión se solicita fueron que el 11 de septiembre de 2013, la Delegación del Gobierno de la Generalitat de Cataluña ante el Gobierno del Estado organizó un acto oficial para celebrar la Diada en el centro cultural Blanquerna, propiedad de la Generalitat. El acto comenzaba a las 19:30 horas y su celebración se difundió por las redes sociales. Un grupo de personas afiliadas o simpatizantes de Democracia Nacional, Falange, Nudo Patriota Español y Alianza Nacional convocó una protesta, para lo que convinieron reunirse en la puerta del citado centro. Se congregaron unas 200 personas y cuando el Delegado de la Generalitat se dirigía al atril para tomar la palabra y presentar el acto, accedió al local un grupo de las personas que estaban congregadas afuera, entre ellas el recurrente. Con la finalidad de impedir la celebración del acto, actuando de forma conjunta, accedieron en tropel a la planta a pie de calle, donde se encuentra la librería abierta al público, y rompieron la puerta automática de cristal de entrada causando daños tasados en 1.372,14 €. Desde ella descendieron por las escaleras a la planta inferior, donde se iba a desarrollar el acto, coreando “no nos engañan Cataluña es España”. El grupo se fue abriendo paso hacia el atril entre los asistentes, que se apartaban, pero en un instante empujaron y derribaron al suelo a uno de los asistentes, diputado en el Congreso de los Diputados, sin que constara que conocieran su identidad. En el estrado uno de los condenados arrojó al suelo de un manotazo la señera, el recurrente golpeó el micrófono situado en el atril y otro de los condenados arrojó al suelo el atril, ante el que se mantenía el Delegado de la Generalitat, cuya identidad desconocía, y a él se dirigió con insultos relativos a su condición de catalán y amenazas de muerte, que le obligaron a retroceder. Otro de los asistentes fue escupido y recibió una patada. Tras poco más de un minuto, el grupo abandonó el local. Uno de sus integrantes arrojó un espray irritante que provocó picores, irritación, náuseas y otros menoscabos en los asistentes, lo que obligó a suspender el acto. Cuando el grupo estaba saliendo de la sala, el recurrente dio un manotazo a la cámara con la que grababa el acto un trabajador de TV3, que al impactar contra su cuerpo le obligó a efectuar un movimiento brusco que le produjo contusión postraumática en el hombro derecho, de la que curó en nueve días con una primera asistencia facultativa.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demanda de amparo se alegan, entre otros motivos, las vulneraciones del derecho a la tutela judicial efectiva (art. 24.1 CE), a un proceso con todas las garantías y a la presunción de inocencia (art. 24.2 CE), por haberse producido una agravación de la condena en segunda instancia en ausencia de inmediación y sin oír al recurrente; del principio acusatorio, por haberse impuesto una condena de distinta naturaleza y pena mayor a la interesada; de la tutela judicial efectiva (art. 24.1 CE) y el principio de legalidad (art. 25.1 CE) por indebida aplicación de la agravante de actuar por motivos ideológicos y la apreciación en los daños del subtipo agravado de ser bienes de dominio o uso público; y a la libertad ideológica (art. 16 CE) y de reunión (art. 21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Sala Segunda de este Tribunal, por providencia de 16 de noviembre de 2017, acordó la admisión a trámite de la demanda de amparo, apreciando que concurre en el mismo una especial trascendencia constitucional (art. 50.1 de la Ley Orgánica del Tribunal Constitucional) como consecuencia de que la doctrina de este Tribunal sobre el derecho fundamental que se alega podría estar siendo incumplida de modo general y reiterado por la jurisdicción ordinaria o pudieran existir resoluciones judiciales contradictorias sobre el derecho fundamental [STC 155/2009, FJ 2 e)] y la formación de pieza separada para la tramitación del incidente sobre la suspensión solicitada, concediendo al recurrente y al Ministerio Fiscal el plazo común de tres días naturales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por escrito registrado el 20 de noviembre de 2017, presentó alegaciones en las que, enunciando la doctrina de este Tribunal sobre el particular, interesó la suspensión de la penas privativas de libertad y accesorias de derechos. Argumenta que la denegación de la suspensión causaría al recurrente un perjuicio irreparable o de muy difícil restitución que podría hacer perder al amparo su finalidad por tratarse de unas penas que acumuladas no superan los cinco años de prisión y que no cabe apreciar una perturbación grave a los intereses generales o derechos fundamentales o libertades públicas de un tercero, más allá del genérico que toda inejecución de una resolución judicial supone, constatándose la circunstancia de arraigo a los efectos de valorarse el posible interés en sustraerse a la acción de la justicia. Por el contrario, considera que no debe accederse a suspender la condena a las penas de multa y al pago de las costas procesales por su carácter de consecuencia jurídica de carácter económico que son susceptibles de reparación posterior.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recurrente, por escrito registrado el 17 de noviembre de 2017, presentó alegaciones reiterando la solicitud de suspensión por los razonamientos expresados en la demanda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analizar la solicitud de suspensión de la ejecución de la segunda Sentencia de la Sala de lo Penal del Tribunal Supremo núm. 983/2016, de 11 de enero de 2017 —aclarada por Auto de 7 de febrero de 2017—, en lo relativo a las penas privativas de libertad que se imponen al recurrente, únicas cuya suspensión ha sido solicitada. En concreto, en dicha sentencia las penas privativas de libertad que se han impuesto al recurrente son (i) la pena de prisión de dos años y diez meses por la comisión de un delito de desórdenes públicos en concurso ideal con impedimento del derecho de reunión con la agravante de obrar por motivos de discriminación ideológica; y (ii) la pena de prisión de un año y un mes por la comisión de un delito de daños ocasionados en bienes de propiedad pública con la agravante de obrar por motivos discriminatorios ideológicos y la atenuante de reparación del daño.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artículo 56.1 de la Ley Orgánica del Tribunal Constitucional (LOTC) dispone que la interposición de un recurso de amparo no suspenderá los efectos del acto o Sentencia impugnados, concretando el artículo 56.2 LOTC que podrá acordarse la suspensión cuando su ejecución “produzca un perjuicio al recurrente que pudiera hacer perder al amparo su finalidad”. Se establece como limitación a esa facultad que “la suspensión no ocasione perturbación grave a un interés constitucionalmente protegido, ni a los derechos fundamentales o libertades públicas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atención a esta previsión legal, este Tribunal ha declarado que cuando el amparo constitucional se solicita respecto de resoluciones judiciales firmes, la suspensión de su ejecución entraña siempre en sí misma una perturbación de la función jurisdiccional que comprende la potestad de hacer ejecutar lo juzgado (art. 117.3 CE), por lo que esta medida cautelar resulta pertinente únicamente cuando la ejecución del fallo cause al solicitante de amparo un perjuicio irreparable, debiendo entenderse por tal aquel que provoque que el restablecimiento del recurrente en los derechos fundamentales cuya vulneración denuncia sea tardío e impida definitivamente que la restauración sea efectiva. Igualmente, este Tribunal también ha dicho que la acreditación del perjuicio es carga del recurrente, quien debe precisar los concretos perjuicios que de la ejecución se deriven, así como justificar o argumentar razonadamente la irreparabilidad de los mismos; que el perjuicio irreparable debe ser real, sin que sea posible alegar un perjuicio futuro o hipotético o un simple temor; y que la pérdida de la finalidad del amparo no puede equipararse a la mayor o menor dificultad, molestia o incomodidad para el recurrente (ATC 94/2015, de 25 de mayo,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Más concretamente, este Tribunal ha establecido como criterio general la improcedencia de la suspensión de la ejecución de aquellos fallos judiciales que admiten la restitución íntegra de lo ejecutado, a diferencia de aquellos otros en los que, por afectar a bienes o derechos del recurrente de imposible o muy difícil restitución a su estado anterior, procede acordarla. Esto último sucede en las condenas a penas privativas de libertad. El carácter prevalente y especialmente preciado de este derecho impone que cualquier decisión respecto de la suspensión de la ejecución efectiva de cualquier restricción, limitación y privación del mismo deba ser adoptada con un singular cuidado y respeto al principio de proporcionalidad en atención a que “la libertad constituye un derecho cuya naturaleza convierte el perjuicio irrogado en irreparable, en caso de estimarse el amparo una vez cumplida parcial o totalmente la pena” (ATC 291/2014, de 1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ese modo, este Tribunal ha establecido que en el marco de los recursos de amparo la decisión que debe adoptar de suspensión de las resoluciones judiciales que imponen penas privativas de libertad constituye un juicio complejo en que hay que tomar en consideración diversos factores como son (i) la gravedad y naturaleza de los hechos enjuiciados en atención al bien jurídico protegido y su trascendencia social; (ii) la duración de la pena impuesta; (iii) el tiempo que reste de cumplimiento de la misma; y (iv) la concurrencia de riesgos sobre la efectividad de la acción de la Justicia y la posible desprotección de las víctimas. Entre estos factores, este Tribunal ha destacado que tiene especial relevancia el referido a la duración de la pena impuesta, pues es un criterio que expresa de forma sintética la reprobación que el ordenamiento asigna al hecho delictivo —la importancia del bien jurídico tutelado, la gravedad y trascendencia social del delito— y, en consecuencia, la magnitud del interés general en su ejecución. Así, este Tribunal ha adoptado como una directriz general que la pena se sitúe por encima o por debajo de la frontera de los cinco años de prisión, por ser el límite que ha establecido el propio legislador penal para diferenciar entre las penas graves y las menos graves (art. 33 del Código penal); así, por ejemplo, AATC 52/2017, de 18 de abril, FJ 1, o 35/2017, de 27 de febrero, FJ 2. Del mismo modo, este Tribunal también ha afirmado que la suspensión de la pena privativa de libertad debe conllevar la suspensión de las penas accesorias de inhabilitación que lleven a aparejadas (AATC 52/2017, de 18 de abril, FJ 1, o 49/2016, de 29 de febrero,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presente caso, de acuerdo con lo también defendido por el Ministerio Fiscal, concurren los requisitos que exige la jurisprudencia constitucional para otorgar la suspensión de la ejecución en cuanto a las penas privativas de libertad y las penas accesorias a las establecidas legalmente para la imposición de las penas privativas de libertad. Su ejecución puede ocasionar al recurrente perjuicios irreparables que harían perder al amparo su finalidad tanto por afectar al valor fundamental de la libertad como porque el resto de circunstancias concurrentes en el caso permiten apreciar que la suspensión no ocasiona una perturbación grave a un interés constitucionalmente protegido ni a los derechos fundamentales o libertades públicas de otra persona. Al margen de la perturbación de la función jurisdiccional que en sí mismo entraña la suspensión de la ejecución de una resolución judicial, no se acreditan riesgos ciertos sobre la efectividad de la acción de la Justicia, ya que el recurrente ha estado a plena disposición de los órganos judiciales, que no adoptaron ninguna medida cautelar de naturaleza personal durante la tramitación de la causa que permita ahora concluir que el eventual aplazamiento en el cumplimiento de la pena que implica una suspensión mientras se tramita el recurso de amparo pueda hacer ineficaz el pronunciamiento condenatorio en caso de ser rechazado el recurso de amparo. También consta que se ha hecho frente al pago de las responsabilidades civiles fijadas y hubo lugar a la aplicación de la atenuación de reparación del daño.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fin de garantizar la efectividad del cumplimiento de la pena se procederá en el plazo más breve a resolver el presente recurso de amparo.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Suspender la ejecución de la segunda Sentencia de la Sala de lo Penal del Tribunal Supremo núm. 983/2016, de 11 de enero de 2017, —aclarada por Auto de 7 de febrero de 2017—, dictada en el recurso de casación núm. 722-2016, exclusivamente en lo referido a las penas privativas de libertad y accesorias a las mismas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