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14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1659-2016, promovido por don Ignacio Agorria Ortiz de Zárate, don Joseba Imanol Dorronsoro Ibeas, doña Cristina Muñoz Fernández, doña Olga Muñoz Fernández y don Sergio Bermejo de la Peña, representados por la Procuradora de los Tribunales doña María Inés Pérez Canales y defendidos por el Letrado don Luis Soriano Soriano, contra la Sentencia de la Sala Segunda del Tribunal Supremo de 7 de septiembre de 2015 que estima parcialmente el recurso de casación interpuesto por el Ministerio Fiscal contra la Sentencia de la Sección Sexta de la Audiencia Provincial de Vizcaya de 16 de junio de 2014, y contra el Auto de la Sala Segunda del Tribunal Supremo de 26 de enero de 2016 que desestima el posterior incidente de nulidad de actuaciones. Ha intervenido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29 de marzo de 2016, en el registro general del Tribunal Constitucional, se interpuso por la Procuradora de los Tribunales doña María Inés Pérez Canales, en nombre y representación de don Ignacio Agorria Ortiz de Zárate, don Joseba Imanol Dorronsoro Ibeas, doña Cristina Muñoz Fernández, doña Olga Muñoz Fernández y don Sergio Bermejo de la Peña, asistidos por el Letrado don Luis Soriano Soriano, recurso de amparo contra la Sentencia de la Sala Segunda del Tribunal Supremo de 7 de septiembre de 2015 que estimó parcialmente el recurso de casación interpuesto por el Ministerio Fiscal contra la Sentencia de la Sección Sexta de la Audiencia Provincial de Vizcaya de 16 de junio de 2014, y contra el Auto de la Sala Segunda del Tribunal Supremo de 26 de enero de 2016 que desestimó 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el Juzgado de Instrucción núm. 6 de Bilbao se inició el procedimiento abreviado núm. 1386-2012 contra los demandantes de amparo formulándose escrito de acusación por el Ministerio Fiscal contra don Ignacio Agorria Ortiz de Zárate, don Joseba Imanol Dorronsoro Ibeas, doña Cristina Muñoz Fernández, a quienes les atribuía la comisión de un delito contra la salud pública en su modalidad de droga que no causa grave daño a la salud, en concurso real con un delito de integración en grupo criminal y alternativamente un delito de asociación ilícita, considerando a los otros dos demandantes de amparo —doña Olga Muñoz Fernández y don Sergio Bermejo de la Peña—, autores de un delito contra la salud pública en su modalidad de droga que no causa grave daño a la salud. Por su parte la defensa solicitó la absolución y alternativamente la apreciación de la atenuante de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fueron absueltos por la Sección Sexta de la Audiencia Provincial de Vizcaya de los delitos de los que habían sido acusados. La sentencia sustancialmente declaró probado que el 11 de octubre de 2010 se llevó a cabo el acto de constitución de la “Asociación de Estudios y Usuarios del Cañamo Ebers”, aprobándose los estatutos de la asociación y designando para el cargo de presidente a don Ignacio Agorria Ortiz de Zárate, para el de Secretario a don Joseba Imanol Dorronsoro Ibeas, y para el de Tesorera a doña Cristina Muñoz Fernández. Dicha asociación fue registrada en el registro general de asociaciones del País Vasco en virtud de resolución de 3 de marzo de 2011. En el artículo 2 de los estatutos de la asociación se establecían los fines de la misma, destacando que “1º. … No constituye objetivo de la asociación el fomento ni la difusión de sustancia alguna, es más … aboga por un mundo sin drogas. Pero los que estamos en esta realidad necesitamos normalizar nuestras vidas. 2º … teniendo como máxima cumplir siempre los consejos establecidos por el Tribunal Supremo Español, que en su reciente línea jurisprudencial que acoge la impunidad del consumo compartido por personas ya usuarias”. Los socios que ingresaban suscribían un “contrato de previsión de consumo”, manifestando el suscribiente la cantidad de consumo prevista para un plazo de seis meses. En dicho documento se contenían las siguientes manifestaciones efectuadas por el nuevo socio: “ser usuario/a habitual de la planta de cannabis y sus derivados … el compromiso de no vender el cannabis que la asociación le proporcione, total o parcialmente, bajo el resultado de apertura de expediente y expulsión de la Asociación.”. El segundo de los documentos llevaba por título “acuerdo de cultivo colectivo”, en el que se acordaba que “el cultivo se llevará a cabo en las épocas requeridas por la naturaleza de la planta … El terreno o espacio efectivamente cultivado no excederá nunca el total resultante de adjudicar una porción de suelo no superior a un metro cuadrado por persona. … los frutos recolectados … serán exclusivamente destinados al uso o consumo personal y privado … solo pretendemos proteger nuestra salud de los graves perjuicios derivados del consumo de cannabis adulterado … hartos de un mercado negro lleno de riesgos”.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relatándose en los hechos probados que “con base en todas esas previsiones, la asociación Ebers puso en funcionamiento un sistema de cultivo de cannabis que le permitiera una producción con la que atender las necesidades de consumo de los socios contratándose al efecto a un jardinero. Con posterioridad la sustancia tóxica era preparada para el consumo, envasada y posteriormente entregada a los socios para su propio consumo conforme a la previsión de consumo semestral efectuada … se estableció un límite máximo de sustancia tóxica a dispensar a los socios de dos gramos por día. El precio de cada gramo dispensado era de dos euros y cada socio pagaba una cantidad de diez euros con la inscripción. … se preveía la pérdida de la condición de socio cuando su conducta vaya contra los principios sociales … en especial: —Salir del local fumando cannabis. —Exhibir o mostrar en la calle el material adquirido. —Ser esperado en los alrededores de la Asociación por terceras personas indiscriminadamente. —Consumir en el local otras sustancias diferentes al cannabis y sus derivados y, por supuesto, su tráfico, medie lucro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relato de hechos indicando que se llevó a cabo una entrada y registro en el domicilio de la asociación ocupando en diversos lugares, cannabis (marihuana), distribuida entre otras en: 84 bolsas conteniendo 424,4 gramos; 349 bolsas conteniendo 711,6 gramos; una bolsa conteniendo 27,8 gramos; una bolsa conteniendo diez tuppers con 474 gramos; una bolsa conteniendo dos cajas con 304,4 gramos, 37 bolsas conteniendo 75,4 gramos; una bolsa conteniendo una caja con 201 gramos. “La cantidad estupefaciente intervenida procedía del cultivo con el que se atendía a las necesidades de abastecimiento de los socios de Ebers conforme a los acuerdos, contratos y reglas preestablecidos a los que se ha hecho referencia … El mismo día del registro se encontraban en el interior del piso de la asociación los también acusados Olga Muñoz Fernández y Sergio Bermejo de la Peña … efectuando labores de preparación y envasado de las bolsas en las que se entregaba las bolsas (sic) a los socios, labores de las que se ocupaban preferentemente el Presidente y Secretario de la asociación, siendo auxiliados ocasionalmente en ese momento por estos dos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quedado acreditado que la asociación tuviera como finalidad, y esa fuera su actividad real, pura y simplemente, la distribución a terceras personas de marihuana o cannabis en cualquiera de sus formas, ni la participación de ninguno de los acusados en dicha actividad. No ha quedado acreditado ningún caso en el que la droga se hubiere entregado, por ninguno de los acusados, a ninguna persona que no tuviera la condición de socio. No ha quedado acreditado que las cantidades obtenidas por las cuotas de inscripción o al adquirirse las cantidades de droga por los socios tuvieran otro destino que el de sufragar la mencionada actividad de abastecimiento por parte de la asociación, en particular no ha sido demostrado ningún enriquecimiento ilícito por parte de ninguno de los acusados en su participación diversa en las actividades de la asociación, ni tampoco por parte de la asociación. No ha quedado acreditado que en ningún caso se hubiera entregado a un socio una cantidad mayor de marihuana que la que le correspondiera en virtud del contrato de previsión de consumo mencionado. Tampoco ha quedado acreditado que ninguno de los acusados tuviera la intención de que la droga fuera difundida entre quienes no fueran socios ni que consintieran o aceptaran la entrega de droga por parte de ningún socio a terceros a título oneroso o gratuito”.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interpretando las sentencias del Tribunal Supremo, consideró que los hechos eran irrelevantes penalmente, al haberse flexibilizado por el Tribunal Supremo la doctrina del consumo compartido, considerando que lo determinante es que ninguno de los intervinientes promueve en otros el consumo, ni el mismo es incitado o iniciado al consumo por razón de la actuación de los otros, siendo una variante del consumo compartido el cultivo compartido entre diversas personas para su consumo personal, en que no existe lesión para el bien jurídico al no trascender la voluntad del círculo de los comprometidos con el cultivo. Pone de manifiesto las ventajas de la asociación como la constituida por los acusados (evita la clandestinidad, óptima relación calidad precio, riesgos de acudir al mercado ilícito), tan es así que en los estatutos consta que no fomentan ni difunden sustancia alguna sino la normalización del consumo. Sancionar estas conductas sería penalizar el consumo. Afirma que la peculiaridad del caso es el abultado número de socios (290 socios), consumidores de cannabis. Concluye finalmente que la asociación cumplió con todos los trámites administrativos, contables y fiscales, no generó lucro, el cannabis se encontraba controlado en cuanto al cultivo y requisitos para la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previa preparación, interpuso el recurso de casación por indebida aplicación de los artículo 368 y 374 del Código penal (en adelante CP), al considerar que del relato de hechos probados resultaba la comisión de un delito contra la salud pública, al no ser de aplicación la excepción del consumo compartido por no concurrir los requisitos exigidos por la jurisprudencia del Tribunal Supremo. Entiende, que el cultivo de cannabis preordenado a la distribución entre los integrantes de la asociación era constitutiva de delito, descartando que el ánimo de lucro fuera un elemento exigido por el tipo inaplicado. Considera, por otra parte, que los hechos eran constitutivos de un delito de asociación ilícita, al constituirse la asociación a sabiendas de que era un subterfugio legal, en orden a propiciar, amparar y legitimar una conducta posterior o alternativamente de un delito de grupo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1 de octubre de 2014, se tuvo por formalizado el recurso dándose traslado a la representación procesal de los demandantes, quienes por escrito registrado el 15 de octubre, impugnaron la admisión del recurso interpuesto por el Ministerio Fiscal, discrepando de la valoración de los hechos pretendida por el Ministerio Fiscal, al considerar la conducta atípica por tratarse de un consumo compartido entre los asociados, perfectamente identificados, con una previsión de consumo semestral de 360 gramos. Además, los socios consumían en el local y accidentalmente en su domicilio, sin difusión a terceras personas, no siendo la cantidad intervenida alarmante, al ser la necesaria para abastecer a los socios entre ocho y seis días. Añade que el número de socios era reducido. Sostiene que el recurso introduce nuevos hechos no probados. En cuanto al delito de asociación ilícita descarta que la finalidad de la asociación fuera la de distribuir cannabis a terceros, simplemente se ejerció el derecho de asociación, debiendo ser respetados los hechos de la sentencia en su integridad. Afirma que tampoco existe el dolo específico propio del delito de grupo u organización criminal, que tendría su origen en una valoración de la prueba que no respetaría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18 de febrero de 2015 se somete el asunto al Pleno Jurisdiccional, señalándose para el día 24 de marzo de 2015. Por providencia de 7 de abril de 2015, se resuelve que “por haberse acordado en el Pleno Jurisdiccional señalado en el presente recurso y de conformidad en lo establecido en el Art. 897.2 de la Ley de Enjuiciamiento Criminal, se concede a las partes un plazo de diez días para que aleguen lo que a su derecho convenga respecto a la eventual aplicabilidad del Art. 14 del Código Penal, y efectuado dese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emitió informe en fecha de 15 de abril de 2015, en el que tras exponer las diferencias entre el error de tipo y de prohibición y la necesidad procesal de su alegación y prueba, así como su inadmisión en el caso de infracciones de ilicitud notoria, afirma que “el error no consta reflejado en los hechos probados … tampoco ha sido alegado por nadie ni luego probado, al margen de que además no resulta factible conjeturar su concurrencia en el caso de delitos cuya ilicitud sea objeto de comprensión generalizada”. Entiende que de existir algún error sería de tipo al considerar que la conducta no era “ilegal”, por concurrir consumo compartido, sin embargo no concurren los requisitos del consumo compartido a la vista de la Instrucción 2/2013 de la Fiscalía General del Estado y de las SSTS 499/2010, 1254/2009, 76/2011, 187/2014, 210/2008 y 761/2013.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de los demandantes presentó escrito el 22 de abril de 2015, manifestando que desde el principio los acusados vinieron a manifestar su creencia absoluta y sin género de dudas de que la asociación y sus asociados obraban conforme a derecho. Afirman, que la constitución de la asociación fue conforme a la normativa, solicitándose licencia de apertura al ayuntamiento para su sede social, inscribiéndose en el registro de asociaciones y llevándose la documentación del modo exigido por la normativa. Añade, que realizaban un estricto cumplimiento de las resoluciones del Tribunal Supremo sobre el consumo compartido. Se aportó a la causa diversos artículos y sistemas de funcionamiento de asociaciones análogas y diversos escritos e informes sobre el uso del cannabis en la asociación cerrada, en dicha información basaban la creencia de que con la actividad asociativa no cometían ningún tipo delictivo, es decir, estaban en la creencia de la licitud de su acción y que al estar la asociación legalmente constituida y con cumplimiento de los requisitos exigidos por la Ley de asociaciones, estaban en la creencia, sin duda alguna de existencia en la norma de la autorización para la ejecución de una acción típica, en el ámbito asociativo, plenamente admitida en derecho y que no suponía antijuridicidad alguna de su posible acción, en la creencia de que se obraba en la más estricta legalidad. Considera, que del interrogatorio de los acusados y de la prueba testifical y documental, se puede desprender la existencia de un error invencible. Insiste, en que de las manifestaciones vertidas por los acusados a lo largo del procedimiento y en el acto del juicio se puede deducir la existencia de un error invencible, que les hacía conscientes de que su actuación en la asociación resultaba atípica y no imputable por estar sometidos a una regularización y control administrativo y policial, toda vez que existía autorización legal para realizar la actividad. Afirma que el error invencible, resultó de las manifestaciones personales de los testigos e imputados, perteneciendo al “arcano íntimo de la conciencia de cada imputado”, habiendo actuado en todo momento en la creencia de que obraban conforme a derecho, ignorando que su conducta era contraria a derecho, por lo que resulta aplicable el error invencible (art. 14 CP), que debe excluir la culpa y la responsabilidad penal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lo que a los efectos del recurso de amparo interesa, la STS de 7 de septiembre de 2015 estima el motivo primero del recurso de casación del Ministerio Fiscal y desestima el resto, y, en su virtud casa y anula la Sentencia de la Audiencia Provincial, al considerar, respetando el relato de hechos probados, que estos son constitutivos de un delito contra la salud pública. En un extenso razonamiento que arranca del examen de la normativa internacional, de derecho comparado y de la normativa administrativa, considera que la doctrina del consumo compartido no es aplicable al caso, al ser el bien jurídico protegido la salud pública y la naturaleza del delito de peligro abstracto, por lo que considera que la conducta es típica tal y como se declaró en la STS 1377/1997, de 17 de noviembre, hacía quince años. Afirma, que se trataba de una organización de estructura metódica, institucionalizada, con vocación de permanencia y abierta a la integración sucesiva y escalonada de un número elevado de personas, abierta a un número indeterminado de socios, que no es equiparable al consumo compartido entre varios amigos. Razona que la casación se limita a un aspecto puramente jurídico, la interpretación de la norma penal, sin alterar el relato de hechos probados, por lo que no se infringe la doble instancia penal, citando diversas Sentencias del Tribunal Constitucional que permiten la revisión puramente jurídica de una sentencia absolutoria o la revisión en beneficio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cuando se plantea los motivos segundo y tercero de la casación [comisión del delito de asociación ilícita (art. 515 CP) o alternativamente integración en grupo criminal (art. 570 ter)], descarta que se puedan aplicar pues, como advierte que se razonará en la segunda Sentencia, concurre un error de tipo, pues el carácter delictivo (no meramente ilícito) de los hechos que se promueven asociativa o colectivamente es un elemento del tipo. De modo que el error de tipo es apreciable de oficio por el Tribunal Supremo, dando previa audiencia a las partes, y aun siendo evitable (art. 14.1 CP), lleva a ratificar la absolución, pero por otros argumentos, pues los tipos mencionados no admiten la comisión por imprudencia que sería la única posible al apreciar error de tipo vencible (art. 14.1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Sentencia del Tribunal Supremo, expone de modo extenso la doctrina constitucional y del Tribunal Europeo de Derechos Humanos, sobre la posibilidad de revisar sentencias absolutorias al margen de la inmediación cuando la revisión de la sentencia absolutoria es puramente jurídica, sin afectar en nada al relato fáctico de la sentencia revisada, no pudiendo hablarse de vulneración del derecho a un proceso con todas las garantías cuando el razonamiento del Tribunal Supremo se limita a un aspecto puramente jurídico: la interpretación de la norma penal y de las causas de exclusión de la antijuridicidad, sin alterar el relato contenido en los hechos probados. Cuando el núcleo de la discrepancia entre la sentencia condenatoria y la absolutoria es una cuestión estrictamente jurídica, para su resolución no resulta necesario oír al acusado. Esto es, si el debate planteado en segunda instancia versa exclusivamente sobre cuestiones jurídicas, ya sea por la configuración legal del recurso o por los concretos motivos que fundamentan la solicitud de agravación, no es necesaria la audiencia, porque la misma ninguna incidencia podría tener en la decisión que pudiera adoptarse. Añade finalmente que dichas directrices interpretativas determinan que cuando el Tribunal Supremo en vía de recurso se pronuncia “sobre la definición jurídica del delito con carácter general”, analizando el alcance de aspectos puramente jurídicos, “sin que los hechos probados en primera instancia hayan sido modificados”, no se requiere audiencia específica. Concluye indicando que son inmunes a la doctrina expuesta “las condenas dictadas ex novo en fase de recurso que respetan íntegramente la resultancia fáctica (tanto en su vertiente objetiva como en la subjetiva) para llegar a conclusiones contrapuestas sobre la subsunción jurídico-penal. A eso nos limitamos aquí al estimar el recurso del Ministerio Fiscal. Para nada hay que modificar el hecho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continuación se dicta una segunda Sentencia, en la que recuerda que anulada la Sentencia de la Audiencia Provincial, el Tribunal Supremo asume las funciones de tribunal de instancia en todo lo pendiente de resolver, con la “obvia limitación de mantener en su integridad el relato de hechos probados, combinada con la obligación de solventar todas las cuestiones que al no haber sido abordadas por el Tribunal de instancia en congruencia con el sentido absolutorio de su pronunciamiento, habremos de resolver por primera vez”. Abunda indicando que “en casos excepcionales en que deviene imposible la asunción plena de esa tarea (v. gr., casación de una sentencia que decretó una absolución por prescripción y que por ello omitió toda motivación fáctica o algún debate jurídico enjundioso) se ha tenido que optar por el desenlace que la Ley prevé para los motivos por quebrantamiento de forma (reenvío al tribunal de instancia: art. 901 bis). Es también esa técnica la procedente en algunos supuestos que se canalizan a través del art. 852 LECrim. No es este el caso. No hay óbice alguno para afrontar el dictado de esa segunda sentencia, pero siendo escrupulosos para dar respuesta a todas las cuestiones suscitadas en la instancia o que podrían haberse suscitado por iniciativa del órgano jurisdiccional (incluidas, v. gr., posibles atenuantes, invocadas o no) (vid. STC 148/2003,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allí razona sobre la subsunción de la conducta probada en el artículo 368.1 CP, si bien en relación con dos de los acusados —Olga y Sergio— indica la procedencia de la aplicación del tipo atenuado del párrafo segundo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que “aunque no había sido invocada, en la deliberación … se suscitó la eventualidad de apreciar en los acusados una situación de error que pudiera atraer la aplicación del artículo 14 CP … [p]ara no sustraer esa cuestión, favorable para los acusados, a la consideración de las partes, evitando su aparición sorpresiva en esta segunda sentencia sin que ni acusación ni defensa hubiesen tenido ocasión de hacer llegar sus apreciaciones y argumentos, se decidió conferir la audiencia que habilita el artículo 897.2 LECrim”. Expone la posición de las partes en lo concerniente a la concurrencia del error: el Ministerio Fiscal considera que no concurre y que de existir sería de tipo; la defensa de los acusados considera que el error es de prohibición e invencible. La segunda Sentencia razona que para que el reproche sea respetuoso con el principio de culpabilidad basta un conocimiento genérico de la antijuridicidad de la conducta, sin ser necesario el conocimiento de los contornos exactos y fronteras precisas de la tipicidad penal, pues otro entendimiento sería absurdo: “solo los juristas (probablemente no todos) podrían incurrir en responsabilidad por algunos tipos penales”. Expone que ante “un panorama como el descrito hay que admitir la presencia de ese error como una inferencia que, sin estar expresamente afirmada … transita por la narración fáctica y la fundamentación jurídica de manera implícita; fluye de ellas. Es inferencia admisible por ser beneficiosa para los acusados. No fue alegada por las defensas, pero no podemos obviarla por ello pues implica una aminoración de la responsabilidad penal.”. Expone, para alcanzar la conclusión de que el error de prohibición es vencible,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“Sería exagerado, incompatible con el hecho probado e inasumible desde todo punto de vista tachar de invencible el error. Que los acusados actuasen alentados por la infundada esperanza de que su actuación podría ser tolerada o confiando en que algunos órganos judiciales pudieran acoger la tesis que propugna la irrelevancia penal de estos hechos es una actuación nada prudente, que roza la temeridad y no se cohonesta bien con una actitud de fidelidad incondicionada y escrupulosa a la norma. Era exigible mayor cautela y un mínimo esfuerzo sincero de indagación. Porque, y esto es determinante, lo que resulta patente como se explicó en la anterior sentencia es la contradicción con la legalidad de la actividad desplegada. La conciencia de que sopesaban y se representaron como posible la antijuridicidad de su actividad queda evidenciada por la forma en que se redactan los Estatutos de la Asociación. Demuestran conocer mediante cita expresa de algunas sentencias (que, leídas, distan mucho de proporcionar marco legal a la actividad asociativa) los angostos márgenes de la doctrina del consumo compartido. A la hora de describir su actividad se cuidan de ocultar la producción de cannabis y su distribución entre los socios previa contribución a los gastos a través de unas cifras fijadas como cuota y otras como contraprestación por el coste de la sustancia recibida en cada caso. Una convicción absoluta, sin atisbo alguno de duda, avalada por averiguaciones y consultas serias, ni concurre ni es compatible con el hecho probado. Su eventual creencia equivocada se hubiese despejado probablemente mediante la presentación de sus estatutos ante la autoridad gubernativa con una descripción transparente de la real actividad que se proponían sin esconderla bajo fórmulas ambiguas e invocaciones retóricas de unos consejos jurisprudenciales. Si ante eso la autoridad gubernativa, pese a tratarse de una actividad claramente ilegal, hubiese dado curso a la inscripción, de forma tácita o expresa, podríamos plantearnos -no asegurar- la inevitabilidad del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hicieron nada por superar ese error que vamos a considerar en su beneficio como hipótesis factible. Antes bien huyeron de mecanismos (claridad en sus estatutos, por ejemplo) que habrían logrado disipar dudas, y evitar el error. Los hechos probados y la fundamentación jurídica de la sentencia de instancia proporcionan base suficiente para considerar probable una creencia equivocada; pero ninguna para tildarla de inevitable.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error de prohibición evitable comporta una culpabilidad disminuida que ha de traducirse en una atenuación penológico. El error ha de considerarse evitable cuando el autor alberga razones para sospechar la ilicitud de su conducta y cuenta con medios para alcanzar el conocimiento de esa ilicitud, siéndole exigible hacer uso de ellos antes de actuar. La valoración sobre la vencibilidad del error es un juicio hipotético en el que, según se ha dicho con razón, lo decisivo no es estrictamente la posibilidad fáctica de evitar el error, sino también el deber de evitarlo (es más, si no es posible no existe el deber). Las coordenadas apuntadas confluyen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suele razonar que una duda, incluso tenue, sobre la licitud de la conducta es suficiente para integrar la primera vertiente. Es más, ese estándar se mitiga con criterios normativos: basta con ser conscientes de circunstancias que aconsejarían verificar la licitud de la conducta. Con esta matización se quiere evitar primar a quien por su actitud de indiferencia hacia el Derecho ni siquiera se plantea si su conducta es o no lícita (el sujeto no duda nada porque el derecho le resulta indiferente).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acusados puede predicarse aquí ese estado de cierta duda: solo desde esa hipótesis se explican hechos como las nada inocentes ambigüedades de los Estatutos asociativos.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ante esa situación tenían la carga (Obliegenheit: incumbencia) de verificar la licitud de la actividad que se proponían desplegar, de tomar conocimiento sobre si la conducta se hallaba en consonancia con el orden jurídico. El incumplimiento de esta carga tendrá como consecuencia que el autor no pueda invocar su déficit de conocimiento para fundar su irresponsabilidad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nos enfrentamos a una conducta estereotipadamente lícita socialmente. Más bien al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no había urgencia en decidir y actuar. Era una decisión por su propia naturaleza postergable.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sirve a la tesis de la invencibilidad del error el principio de confianza en la jurisprudencia o decisiones judiciales al que se acude en ocasiones. La doctrina más solvente hace distingos. Cuando la jurisprudencia es contradictoria se diferencia entre sentencias divergentes de tribunales de distinto rango (hay que estar al criterio del tribunal superior sin que el particular pueda invocar para sostener la invencibilidad de su error el del tribunal inferior). Cuando confluyen sentencias contradictorias de tribunales de igual jerarquía es opinión mayoritaria que el autor que hace suyo el criterio que le es más favorable, asume también el riesgo de violar la ley, de modo que si, no obstante, actúa, lo hace siempre, en principio en error de prohibición evitable, si no con conciencia eventual del ilícito; sin perjuicio de que alguno de esos supuestos pudiera ser tratado como caso de no exigibilidad.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forma este excurso es innecesario. Solo pretende reforzar conclusiones ya obtenidas: recordemos que lo exigible no es el conocimiento de la ilicitud penal, sino el conocimiento de la ilicitud en general. Los pronunciamientos judiciales dispares existentes y antes reflejados versan tan solo sobre el alcance típico del art. 368 CP, y no sobre la ilicitud de la conducta que no es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afirmar la vencibilidad del error: los acusados debieron cuestionarse la posible ilicitud de su conducta y les hubiera sido factible confirmar, al menos, la ilicitud extrapenal, sino también su probable o al menos más que razonable ilicitud también penal. Sin eso primaba la obligación de abstenerse de una actividad probablemente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estimará en consecuencia que estamos ante un error vencible de prohibición. Esta no es sin más doctrina generalizable. Es una cuestión de caso concreto, aunque existen unos parámetros sociológicos, políticos y judiciales que, al menos hasta esta sentencia, sí conforman un denominador común de asuntos similares. Pero ello no obsta a que en cada supuesto a la vista de las circunstancias personales y casuística específica se pueda llegar a una respuesta singularizada que no tiene por qué coincidir con la aquí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apreciado el error vencible de prohibición respecto del delito contra la salud pública, considera que existe un error vencible de tipo respecto de los delitos de asociación ilícita o grupo criminal, al incorporar tales tipos en la descripción de la conducta un elemento normativo “delitos y faltas”, por lo que no estando prevista la comisión por imprudencia (única apreciable al concurrir error vencible de tipo), debe desestimarse la pretensión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STS contiene cinco votos particulares distintos que tienen en común no cuestionar la tipicidad de la conducta, sino que la discrepancia es: i) bien que no se establezcan parámetros que sirvan para verificar la subsunción penal en otros casos (la mayoría de votos); ii) bien considerar que el error de prohibición era invencible; iii) o que la condena a los absueltos sin oír a los acusados, excede de los límites de la revisión en casación de las sentencias absolutorias. En este punto, se indica que la cuestión suscitada en el recurso de casación es la existencia o no del dolo en la actuación de tales personas y en la medida que los hechos probados afirman que no queda acreditado que la asociación tuviera como finalidad pura y simplemente la distribución a terceras personas de marihuana o cannabis, ni que tampoco se hubiese entregado droga por ninguno de los acusados a ninguna persona que no tuviera la condición de socio, ni que las cuotas abonadas tuvieran otra finalidad que la de sufragar el abastecimiento por parte de la asociación, sin ningún enriquecimiento, ni que tampoco se hubiera entregado a socio alguno mayor cantidad de marihuana de la que le correspondiera en virtud del contrato de previsión de consumo, ni que tampoco la misma fuera difundida a terceras personas ajenas a la asociación, considera que con tal mantenimiento de los hechos, no es posible la condena en la medida que de dicho relato se deriva la inexistencia del dolo que exige el artículo 368 CP (por error cita el artículo 308 CP, pág.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ATS de 26 de enero de 2016, se desestimó el incidente de nulidad de actuaciones, descartando entrar a valorar la inconstitucionalidad del artículo 368 CP o plantear cuestión de inconstitucionalidad del mismo, al no haber sido planteada anteriormente. Por otra parte, se desestima la vulneración del derecho al juez ordinario predeterminado por la ley por la avocación de la cuestión al pleno cuando nada se cuestionó al serles notificadas las dos providencias previas y al darles trámite de audiencia por el propio pleno. Se descarta la lesión de la legalidad penal, al ser clara la inclusión de la conducta en el precepto, así como también la desproporción de la respuesta penal y la irrazonable subsunción. También se desestima la vulneración del derecho a la presunción de inocencia y la existencia de una aplicación retroactiva de la doctrina jurisprudencial. Finalmente, se rechaza que se infrinja la doctrina del Tribunal Europeo de Derechos Humanos recepcionada por el Tribunal Constitucional, referida a convertir una sentencia absolutoria en condenatoria sin presenciar prueba, reiterando los argumentos expuestos en la Sentencia, al circunscribirse el debate a cuestiones jurídicas. En relación con el error vencible y su apreciación en la STS afirma que se ha apreciado para beneficiar a los acusados, pues si se han integrado los hechos probados era para beneficiarles, en la instancia no se debatió sobre el error, por lo que no hay introducción de elementos fácticos para perjudicar al reo, indicando que además se oyó expresamente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afirman que las resoluciones del Tribunal Supremo han vulnerado el derecho a la legalidad penal, por haber sido condenados en aplicación de un tipo penal indeterminado (art. 25.1 CE). Consideran que la indeterminación del enunciado en el artículo 368 CP proviene de la indeterminación de todos sus elementos, existiendo una “insoportable acumulación de elementos vagos e indefinidos”, que han dado lugar a diversas concreciones y a fallos opuestos. Entienden que no está claro que es “de otro modo”, “promover, ofrecer o facilitar”, el “consumo ilegal”. Afirman que el bien jurídico “la salud pública” es especialmente inconcreto. El precepto es indeterminado y la pena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también se ha producido una vulneración del derecho a la legalidad penal, por subsunción irrazonable de los hechos probados en el artículo 368 CP. Se ha aplicado el Código penal de modo irrazonable, transformando el tipo de difusión del consumo en un tipo de “peligro de difusión del consumo”, no se trata así de que se favorezca, facilite o promueva el consumo. Entienden que los socios no eran terceros, siendo semántica, metodológica y axiomáticamente irrazonable, penándose el libre desarrollo de la personalidad. Afirmando que el acusado que tenía droga se presume que podía difundirla.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entienden que se ha vulnerado el principio de proporcionalidad en el tratamiento de la libertad, del derecho a la legalidad penal, por subsunción irrazonable, por desproporción, de los hechos probados en el artículo 368 CP. Afirman, que la STS incurre en irrazonabilidad axiológica en la interpretación, por falta de lesividad y por consiguiente prohibición excesiva de la autonomía personal, pues son conductas organizadas en el ámbito de los consumidores, siendo el cultivo de cannabis para consumo propio un acto de libre desarrollo de la personalidad. El daño a la salud sería levísimo, pues los “efectos perjudiciales para la salud son muy moderados”, por lo que no es necesario el recurso a la pena. En el peor de los casos se pregunta si “¿no bastaba la pena atenuada del artículo 368 CP?”. Afirma que el modo de entender el precepto genera una pena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su escrito alegando la vulneración de la legalidad penal por aplicación retroactiva de la nueva interpretación del artículo 368 CP. La conducta de los recurrentes no se consideraba de facto típica, existían ciertos interrogantes al respecto, por lo que o se consideraba atípica o existía una desconcertante e insoportable inseguridad jurídica al respecto. Siendo reconocida la indefinición en la materia, tal y como reconocen los votos particulares ya que “no existía criterio ni decisión al respecto por parte de esta Sala”. El criterio del Tribunal Supremo solo puede aplicarse a conductas cometidas a partir 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se les ha lesionado el derecho a la legalidad penal, en relación con el derecho a la libertad y a la presunción de inocencia, por irrazonable subsunción de las conductas de tres de los acusados en el primer apartado del artículo 368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la vulneración del derecho a la legalidad penal y del principio de culpabilidad por subsunción irrazonable de los hechos probados como error de prohibición vencible y no como error invencible, exponiendo las razones por las que la subsunción debía efectuarse en el marco del error invencible. La apreciación de la vencibilidad del error se opone al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ha existido una vulneración de la garantía de inmediación para la valoración de pruebas personales, al dar por probados hechos sobre los que existen dudas razonables, basándose en datos que no están en el relato de hechos probados, para declarar el carácter vencible del error. Con cita de la STEDH asunto Porcel Terribas c. España, de 8 de marzo de 2016, que a juicio de los recurrentes guarda significativas analogías con el que nos ocupa, se señala la exigencia de inmediación para constatar un elemento subjetivo, dando la posibilidad de oír personalmente al acusado (SSTEDH 22 de noviembre de 2011, asunto Lacadena Calero; 20.3.12, asunto Contreras; y 27 de noviembre de  2012, asunto Vilanova Goterris y Llop García). Se trata de determinar lo que sabían y eso es un hecho. Lo que apuntaban todos los datos objetivos es que ni sabían ni podían saber que estaban haciendo algo prohibido. Finalmente solicitan que se declare vulnerada la garantía de inmediación o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que se ha desconocido el derecho de defensa por no haber sido escuchados los acusados por el tribunal que les condenó. El Tribunal Supremo condenó a los acusados sin escucharlos, vulnerando la garantía de defensa conforme a la STC 184/2009, pues la condena se sustenta en nuevos hechos subjetivos —el error era vencible— de los que los acusados discrepan.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sustentan la vulneración del derecho de defensa y a un proceso con todas las garantías, por falta de una instancia penal posterior a la condena, pues no pudieron debatir sobre la prueba de los datos subjetivos que sustentan la vencibilidad del error, sobre la aplicación del tipo atenuado, sobre la ausencia del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Terminaba la demanda solicitando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2016, la Sala Primera de este Tribunal acordó la admisión a trámite del recurso de amparo, apreciando que concurre en el mismo una especial trascendencia constitucional “porque el recurso puede dar ocasión al Tribunal para aclarar o cambiar su doctrina, como consecuencia de un proceso de reflexión interna”, y en aplicación de lo previsto en el artículo 51 de la Ley Orgánica del Tribunal Constitucional (LOTC), dirigir atenta comunicación a la Sala de lo Penal del Tribunal Supremo y a la Sección Sexta de la Audiencia Provincial de Vizcaya, a fin de que en el plazo de diez días remitieran certificación o fotocopia adverada de las actuaciones correspondientes, respectivamente, al recurso de casación 1765-2014 y al rollo núm. 10-2014, interesándose al mismo tiempo que se emplazase a quienes hubieran sido parte en el procedimiento, excepto la parte recurrente en amparo, para que pudieran comparecer en este proceso constitucional, si lo estimasen pertinente. Al propio tiempo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octubre de 2016 se concedió un plazo común de tres días a la parte recurrente y al Ministerio Fiscal para que formularan alegaciones sobre el particular, conforme a lo previsto en el artículo 56 LOTC. Evacuado dicho trámite, la Sala Primera, por Auto de 28 de noviembre de 2016,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solicitados y cumplimentados los emplazamientos requeridos, la Sala Primera, por diligencia de ordenación de su Secretario de Justicia de 8 de noviembre de 2016, acordó dar vista de las actuaciones a las partes personadas y al Ministerio Fiscal, por plazo común de veinte días, para que formularan las alegaciones que estimaran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evacuó el trámite de alegaciones mediante escrito registrado en este Tribunal el día 12 de diciembre de 2016 en el que abunda en las lesiones denunciadas en el escrito de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día 2 de enero de 2017, interesando que se otorgue parcialmente el amparo y se declare vulnerado su derecho fundamental a la defensa, por infracción de la garantía de audiencia personal en segunda instancia en los términos que se exponen en el informe, restableciendo a los demandantes en su derecho, declarando la nulidad de las resoluciones impugnadas, con retroacción de las actuaciones para que pueda ofrecerse a los recurrentes la posibilidad de ser oídos.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hechos de los que deriva el recurso de amparo, y las alegaciones de los demandantes, descarta la vulneración del principio de legalidad penal (art. 25.1 CE). Para alcanzar dicha conclusión reproduce la doctrina del Tribunal Constitucional sobre la garantía formal y material del principio de legalidad, proyectándola sobre el artículo 368 CP, descartando que las razones de los demandantes sean suficientes para considerar el precepto contrario al artículo 25.1 CE, al encontrarse el mismo, redactado con factores que se encuentran suficientemente definidos, permitiendo que el intérprete pueda llegar sin esfuerzo a delimitar las conductas incursas en la esfera de prohibición a partir de su tenor literal, aplicando pautas metodológicas y axiológicas, sin sorprender la capacidad de previsibilidad de los destinatarios de la norma. No es ajena a la labor de predeterminación normativa el contexto legal y jurisprudencial en el que se inscribe la norma, haciendo referencia el Ministerio Fiscal a la normativa supranacional y nacional sobre la prevención del tráfico ilícito de sustancias estupefacientes, identificando la salud pública como el bien jurídico protegido por el artículo 368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examina la motivación judicial de la primera Sentencia del Tribunal Supremo en relación a la subsunción de la conducta en el artículo 368 CP, y tras un exhaustivo examen de la misma, concluye que la aplicación del precepto realizada por el Tribunal Supremo es razonable y no resulta imprevisible, ni tampoco, desde el prisma gramatical, lógico, sistemático, teleológico y axiológico, contraria a la orientación material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posteriormente los motivos tercero a sexto de la demanda de amparo, poniendo de manifiesto que bajo la invocada vulneración del principio de proporcionalidad en el tratamiento de la libertad y de la legalidad penal, los demandantes confunden dos planos el del creador normativo y el del propio intérprete aplicador. Insiste el Ministerio Fiscal en que la aplicación judicial de la norma difícilmente puede quedar desautorizada con los argumentos relativos a la proporcionalidad esgrimidos por los demandantes. Tras reproducir la parte del Auto del Tribunal Supremo que dio respuesta en sede de incidente de nulidad a esta misma alegación, entiende que el motivo debe ser desestimado. Tampoco comparte el Ministerio Fiscal la vulneración del principio de legalidad por aplicación retroactiva de una nueva interpretación del artículo 368 CP, en tanto que el propio Tribunal Supremo se había pronunciado en la STC 1377/1997, de 17 de noviembre, en los mismos términos, sin que la existencia de pronunciamientos provenientes de diversas Audiencias Provinciales distintos, puedan servir de sustento a la lesión invocada. Reproduce a continuación parte del fundamento jurídico 2 de la Sentencia del Tribunal Supremo cuestionada, para entender que la aplicación a tres de los recurrentes del tipo básico está motivada y fundada en las “circunstancias personales”, viniendo el recurrente en el motivo quinto de la demanda a manifestar su discrepancia, sin que el derecho a la presunción de inocencia resulte afectado por no apreciar el tipo atenuado. A la misma conclusión desestimatoria llega el Ministerio Fiscal tras examinar las razones por las que el órgano judicial aplica el error de prohibición vencible en lugar de invencible, considerando que la argumentación desplegada por el Tribunal Supremo satisface suficientemente las exigencias de motivación de las resoluciones judiciales y contiene una respuesta razonada, fundada en Derecho y congruente con las pretensiones oportunamente deducidas por las partes sobre 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analiza si las resoluciones impugnadas han vulnerado los derechos fundamentales procesales: derecho a un proceso con todas las garantías, inmediación, presunción de inocencia, defensa y doble instancia penal (art. 24.2 CE), invocados en los motivos séptimo a noveno de la demanda. Examina en primer lugar la vulneración de las garantías de inmediación y de defensa, efectuando un análisis de la doctrina del Tribunal Constitucional y de la doctrina del Tribunal Europeo de Derechos Humanos, relativa a las condenas en segunda instancia, apuntando la necesidad de distinguir entre la garantía de la inmediación propia del derecho a un proceso con todas las garantías y el derecho-deber de audiencia personal inserta en el derecho de defensa con las repercusiones propias que ello conlleva, trayendo a colación, a tal fin, la STC 205/2013.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a un proceso con todas las garantías, entiende que no cabe efectuar reproche constitucional alguno a la Sentencia del Tribunal Supremo al no haber alterado el sustrato fáctico sobre el que se asentaba la Sentencia del órgano a quo, ni haber revisado el juicio fáctico realizado en la instancia, sino que simplemente difirió de su calificación jurídica: interpretación de la norma penal y de las causas de exclusión de la antijuridicidad, por lo que no era exigible una vista con examen probatorio personal, puesto que ninguna incidencia podía tener en la decisión que pudiera adoptarse, quedando debidamente garantizada la posición de los encausados con la intervención del Abogado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que el derecho a la presunción de inocencia se haya visto alcanzado por la Sentencia del Tribunal Supremo pues la realidad de los hechos probados fue fijada conforme a la actividad probatoria desplegada ante la propia Audiencia Provincial, siendo las premisas fácticas fijadas en los mismos las que permitieron inferir la concurrencia de los elementos del tipo, dando respuesta la Sentencia del Tribunal Supremo a un debate jurídico, razonando de modo explícito y amplio el proceso de subsunción sin quiebra lógica alguna. La inexistencia de vulneración del derecho a la presunción de inocencia alcanza a las conclusiones relativas a la existencia del error de prohibición vencible, dado el engarce lógico entre los hechos base y los hechos consecuencias resulta irreprochable desde los parámetros de la lógica y está asentado en reglas de criterio humano y de la experiencia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haber concluido que la casación de la Sentencia absolutoria, tenía fundamento, asiento y base en las facultades del Tribunal Supremo, estando habilitado para ello al no alterar el sustrato fáctico originario, entra a evaluar el tratamiento que la segunda Sentencia del Tribunal Supremo realiza del error de prohibición y su incidencia a los efectos de la proyección de la doctrina constitucional y europea, afirmando que este “es el verdadero punto sensible determinante de las garantías procesales exigibles en el presente supuesto”. Indica que se aborda el error por el Tribunal Supremo, tras abrir un trámite de audiencia a las partes —en el caso de los acusados a través de su representación letrada en funciones de defensa—, en garantía del principio de contradicción. El error es examinado una vez casada la sentencia de instancia, esto es, una vez producida la inicial revisión peyorativa de la absolución de instancia, al tratarse de una cuestión favorable para los acusados, no alegada por las defensas, que suponía una minoración de la responsabilidad penal. Afirma el Fiscal que no cabe duda que de no haber tomado la iniciativa el Tribunal Supremo de entrar en el planteamiento del error y haberse limitado al análisis de la cuestión sometida a debate en primera instancia, no existiría problema constitucional alguno. Tampoco podría plantear problema alguno si la revisión sobre la concurrencia del error se hubiera efectuado desde una perspectiva netamente jurídica, sin modificar la valoración de sus presupuestos fácticos. Sin embargo, la naturaleza como dato empírico de la delimitación del error y una cierta afección del relato y sustrato fáctico se encuentran reconocidas por el órgano judicial en las resoluciones recurridas en amparo, por más que se considere permisible su apreciación al operar en beneficio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fiscal que el conflicto deriva de la naturaleza subjetiva del elemento afectado por el error, la conciencia de la antijuridicidad de la conducta, integrada en la culpabilidad según la propia jurisprudencia del Tribunal Supremo. Descarta desde el prisma constitucional la posibilidad de escindir en dos planos, agravatorio —la primera Sentencia— y atenuatorio —la segunda—, pues la valoración del error como vencible resulta de una aportación decisiva al resultado final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sintetiza la evolución de la doctrina constitucional y del Tribunal Europeo de Derechos Humanos partiendo de la STC 88/2013, para concluir que existió una infracción de la garantía de audiencia personal, que en cuanto privación del derecho de defensa debe conllevar la retroacción procedimental para la reparación del derecho fundamental vulnerado, si bien manteniendo la validez de la primera de las Sentencias, en virtud del principio de conservación de los actos procesales no afectados por la vulneración determinante de la nulidad. Entiende que la segunda Sentencia permite un tratamiento autónomo a los efectos de la concesión del amparo parcial propugnado.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la vulneración del derecho a la doble instancia penal formulada en el motivo noveno del amparo esgrimido por los recurrentes con cita de la STC 51/1983, FJ 3, y el apartado 2 del artículo 2 del Protocolo núm. 7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31 de mayo de 2017, el Magistrado don Cándido Conde-Pumpido Tourón remitió escrito al Presidente de este Tribunal poniendo en su conocimiento la posible concurrencia de la causa de abstención recogida en el artículo 219.11 de la Ley Orgánica del Poder Judicial. Por medio de Auto del 5 de junio siguiente la Sala estimó justificada la abstención formulada por el referido Magistrado apartándole definitivamente del conocimiento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junio de 2017 el Pleno de este Tribunal acordó, conforme con el artículo 10.1 n) LOTC y a propuesta de la Sala Primera,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diciembre de 2017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Segunda del Tribunal Supremo de 7 de septiembre de 2015 que condena a los demandantes, inicialmente absueltos, como autores de un delito contra la salud pública, apreciando la concurrencia de error de prohibición vencible y contra el Auto de la misma Sala de 26 de enero de 2016 que desestima 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argumentan que las resoluciones indicadas, han vulnerado por una parte las garantías materiales ínsitas en el principio de legalidad (art. 25.1 CE), en su consideración autónoma —esto es, desde el prisma de la garantía material de tipicidad sancionadora concretada en el mandato de taxatividad proyectado tanto sobre el legislador, como sobre el intérprete y aplicador de la norma—, así como asociado y conjuntamente con otros principios —proporcionalidad y culpabilidad— y con otros derechos fundamentales de naturaleza material —el derecho a la libertad- y procesal— la presunción de inocencia— y por otra, consideran que las resoluciones del Tribunal Supremo han vulnerado derechos fundamentales de índole procesal vinculados al derecho a un proceso con todas las garantías (art. 24.2 CE), bien por quiebra del principio de inmediación, al valorar indebidamente en casación pruebas personales, o por no haber sido oídos por el Tribunal que les condenó y finalmente por la falta de una instancia penal revisora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en los antecedentes, solicita que se les otorgue parcialmente el amparo, y se anule la segunda de las Sentencias del Tribunal Supremo, al entender que las resoluciones impugnadas han vulnerado el derecho de defensa de los recurrentes, por haber sido condenados sin ser oídos (art. 24.2 CE), descartando que se haya ocasionado lesión alguna del resto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SSTC 115/2002, de 20 de mayo, FJ 3; 65/2003, de 7 de abril, FJ 2; 198/2003, de 10 de noviembre, FJ 3, o STC 126/2010, de 29 de noviembre, FJ 2, y en la más reciente STC 105/2013, de 6 de mayo, hemos declarado que corresponde a este Tribunal, en función de las circunstancias concurrentes en cada supuesto concreto sometido a nuestra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contenido de las argumentaciones efectuadas en la demanda y en el informe del Ministerio Fiscal, así como a la naturaleza material y procesal de los derechos fundamentales alegados, procede ordenar sistemáticamente las vulneraciones invocadas en torno a dos grupos: las vulneraciones materiales que se concretan en los motivos primero a sexto de la demanda (art. 25.1 CE), que se examinaran en los fundamentos jurídicos tercero a quinto de esta Sentencia; y las referentes a garantías constitucionales del proceso contenidas en los motivos séptimo a noveno (art. 24.2 CE), que serán enjuiciadas en los fundamentos jurídicos sexto a octavo. Nuestro examen, por tanto comenzará por las vulneraciones del principio de legalidad que se propugna en la demanda con carácter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primer bloque de motivos de amparo —relacionados en los motivos primero a sexto de la demanda—, los demandantes consideran vulnerados: i) la garantía material del principio de legalidad (art. 25.1 CE), que se examinará en el presente fundamento; ii) el principio de legalidad penal (art. 25.1 CE) como consecuencia de una eventual irrazonable subsunción penal, que será objeto de análisis en el fundamento cuarto; y la vulneración del principio de la legalidad penal por aplicación retroactiva de una nueva interpretación del artículo 368 CP (art. 25.1 CE), que se abordará en el fundamento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adelantado, los recurrentes consideran que la descripción de la conducta típica contenida en el artículo 368 CP incumple la exigencia de taxatividad por el uso de conceptos jurídicos indeterminados en su redactado, lo que conduce a una “insoportable acumulación de elementos vagos e indefinidos”, sin que, a juicio de los demandantes, sean precisos los términos “de otro modo”, “promover, ofrecer o facilitar” el “consumo ilegal”, siendo especialmente inconcreto el bien jurídico la “salud pública”. Debe precisarse que, de compartirse dicha premisa, sería obligado plantear cuestión interna de constitucionalidad del precepto en los términos del artículo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recordar que el derecho a la legalidad penal (art. 25.1 CE), se articula a través de una doble garantía: material y formal. La primera —que es la que eventualmente se vulnera a juicio de los demandantes— es la exigencia de predeterminación normativa de las conductas infractoras y de las sanciones correspondientes con la mayor precisión posible, para que los ciudadanos puedan conocer de antemano el ámbito de lo proscrito y prever, de esta manera, las consecuencias de sus acciones (SSTC 242/2005, de 10 de octubre, FJ 2; 162/2008, de 15 de diciembre, FJ 1; 81/2009, de 23 de marzo, FJ 4, y 135/2010, de 2 de diciembre, FJ 4). Como señala la STC 145/2013, de 11 de julio, FJ 4, con cita de la STC 104/2009, de 4 de mayo, FJ 2,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exigencia de lex certa, a la que debe responder el legislador al definir los tipos penales, no se opone la utilización en los tipos penales de los llamados conceptos jurídicos indeterminados, máxime en aquellos supuestos en que los mismos responden a la protección de bienes jurídicos reconocidos en el contexto internacional en el que se inserta nuestra Constitución de acuerdo con su artículo 10.2 (STC 62/1982, de 15 de octubre, FJ 7), como tampoco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redacción del artículo 368 CP (“Los que ejecuten actos de cultivo, elaboración o tráfico, o de otro modo promuevan, favorezcan o faciliten el consumo ilegal de drogas tóxicas, estupefacientes o sustancias psicotrópicas, o las posean con aquellos fines”), no contempla un tipo delictivo de formulación tan abierta que respalde el ejercicio de una decisión prácticamente libre y arbitraria. La utilización de verbos de uso habitual en el lenguaje y de conocimiento accesible como cultivar, elaborar, traficar, promover, favorecer o facilitar el consumo ilegal de drogas tóxicas, estupefacientes o sustancias psicotrópicas, no dejan en la indefinición la conducta típica. Al contrario, la esfera del comportamiento ilícito es perfectamente inteligible, conforme a valores socialmente arraigados, siendo razonablemente factible y previsible su concreción mediante criterios comunes a la experiencia humana. Conviene en este punto recordar que, “dado el carácter general de las leyes, el texto de las mismas no puede presentar una precisión absoluta. Una de las técnicas tipo de regulación consiste en recurrir a categorías generales en vez de listas exhaustivas. Por lo tanto, numerosas leyes utilizan, necesariamente, fórmulas más o menos imprecisas cuya interpretación y aplicación dependen de la práctica (Kokkinakis, antes citado, § 40, y Cantoni, antes citado, § 31). Por tanto, en cualquier sistema jurídico, por muy clara que sea la redacción de una disposición legal, incluso en materia penal, existe inevitablemente un elemento de interpretación judicial. Siempre será necesario dilucidar las cuestiones dudosas y adaptarse a los cambios de situación. Por otra parte, la certeza, aunque muy deseable, se acompaña a veces de una rigidez excesiva; ahora bien el derecho debe saber adaptarse a los cambios de situación (Kafkaris, antes citado, § 141).” (STEDH, de 21 de octubre de 2013, asunto Del Río Prada contra España, §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razones debe desestimarse la vulneración del principio de legalidad en su vertiente de exigencia de taxatividad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que se somete a nuestra consideración es la posible vulneración del derecho a la legalidad penal (art. 25.1 CE) que derivaría según los demandantes de amparo: i) tanto de la subsunción semántica, metodológica y axiomáticamente irrazonable que efectúa la Sentencia del Tribunal Supremo de los hechos probados en el artículo 368 CP —contraria además al principio de proporcionalidad (art. 25.1 CE), al derecho a la libertad (art. 17.1 CE) y a la presunción de inocencia (art. 24.2 CE) y ii) como de la aplicación del error de prohibición vencible en lugar de invencible (art. 14 CP), en relación con el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examen de esas vulneraciones resulta que los recurrentes vinculan las quejas a la concreta motivación desplegada en las resoluciones judiciales, lesiva a su juicio del derecho a la legalidad penal, en relación con los tres aspectos indicados —tipicidad de la conducta, inaplicación del tipo atenuado, y apreciación del error de prohibición vencible— y de ellas hacen depender, de modo accesorio, las lesiones de los derechos a la libertad (art. 17.1 CE), del principio de proporcionalidad en la aplicación de los preceptos penales (art. 25.1 CE) y presunción de inocencia (art. 24.2 CE), que no se invocan en la demanda con autonomía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cuestión planteada debemos partir de que la interpretación del contenido de los tipos sancionadores y el control del proceso de subsunción de los hechos probados en los preceptos aplicados es una cuestión ajena al contenido propio de nuestra jurisdicción al ser ésta una función que, de acuerdo con lo establecido en el artículo 117.3 CE, corresponde en exclusiva a los jueces y tribunales ordinarios (por todas, STC 199/2013, de 5 de diciembre, FJ 13). Ahora bien, a este Tribunal le compete la labor de verificar que la subsunción de los hechos en el correspondiente tipo, administrativo y penal, o lo que es lo mismo, que la concreta aplicación de la norma sancionadora, respeta las exigencias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relativa al artículo 25.1 CE, la constitucionalidad de la aplicación de las normas sancionadoras depende tanto del respeto al tenor literal del enunciado normativo, como de su previsibilidad, que debe ser analizada desde las pautas axiológicas que informan nuestro texto constitucional y conforme a modelos de argumentación aceptados por la propia comunidad jurídica. Por ello, no solo vulneran el derecho fundamental a la legalidad sancionadora aquellas aplicaciones de la norma sancionadora que se sustenten en una subsunción de los hechos ajena al significado posible de los términos de la norma aplicada, sino que son constitucionalmente rechazables aquellas que conduzcan a soluciones esencialmente opuestas a la orientación material de la norma y, por ello, imprevisibles para sus destinatarios (por todas, SSTC 54/2008, de 14 de abril, FJ 4; 199/2013, de 5 de diciembre, FJ 13; 29/2014, de 24 de febrero, FJ 3, y 185/2014, de 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razonabilidad de la subsunción de los hechos probados en la norma penal o sancionadora, el primero de los criterios a utilizar es la compatibilidad de dicha subsunción con el tenor literal de la norma, con la consiguiente prohibición de la analogía in malam partem. A dicho criterio inicial se añade un doble parámetro de razonabilidad: metodológico, dirigido a comprobar que la exégesis de la norma y subsunción en ella de las conductas contempladas no incurre en quiebras lógicas y resultan acordes con modelos de argumentación aceptados por la comunidad jurídica; y axiológico, consistente en verificar la correspondencia de la aplicación del precepto con las pautas valorativas que informan el ordenamiento constitucional (SSTC 57/2010, de 4 de octubre, FJ 3; 153/2011, de 17 de octubre, FJ 8; 45/2013, de 25 de febrero, FJ 2; 193/2013, de 2 de diciembre, FJ 5; 185/2014, de 6 de noviembre, FJ 5, 2/2015, de 19 de enero, FJ 8, y STC 146/2015,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resulta de los antecedentes, la STS 484/2015 examina el sentido y alcance del artículo 368 CP, partiendo del análisis del elemento normativo del tipo “consumo ilegal”, bajo el prisma de la normativa extrapenal y de la jurisprudencia precedente, y lo define como: “toda utilización o ingesta de la droga por diversas vías orgánicas que no sea aquella que esté expresamente autorizada por tener finalidad terapéutica o positiva para la salud” (STS 670/1994, de 17 de marzo). Por otra parte, la Sentencia descarta que el autoconsumo, salvo que lo sea para usos médicos o de investigación científica, sea legal, pese a ser atípico penalmente. Indica que de la literalidad del artículo 368 CP resulta castigada toda actividad que promueva el consumo ilegal caracterizado por la alteridad, esto es, en cuanto tiene como destino la promoción, favorecimiento o facilitación del consumo de terceros. Ahora bien, no solo se considera atípica la conducta de facilitar o favorecer el consumo propio, sino que por la desmesurada extensión de la conducta, combinada con la atipicidad del autoconsumo, el Tribunal Supremo reconoce también la ausencia de sanción de la conducta de consumo compartido cuando concurran cuatro condiciones, reiteradas en los numerosos pronunciamientos jurisprudenciales que se indican: i) que se trate de consumidores habituales o adictos; ii) que el consumo se lleve a cabo en lugar cerrado, evitando de este modo la promoción pública y difusión de la sustancia; iii) que el consumo quede circunscrito a un grupo reducido de adictos, identificados y determinados y iv) finalmente, que la cantidad de droga no rebase la necesaria para el consumo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considera, al resolver el recurso de casación por infracción de ley interpuesto por el Ministerio Fiscal, que dicha doctrina no es aplicable a la actividad de la asociación Ebers apoyando su conclusión en un supuesto semejante referido a una asociación de similar naturaleza, que fue resuelto por la STS 1377/1997, de 17 de noviembre. Razona que la filosofía de la doctrina de la atipicidad del consumo compartido no es extrapolable a un supuesto como el enjuiciado, en consideración a la magnitud de las cantidades de droga manejadas, el riesgo real y patente de difusión del consumo, la imposibilidad de constatar con plena certidumbre la condición de consumidores habituales de la sustancia y la de controlar el destino que pudieran dar al cannabis sus receptores. Estas circunstancias desbordan para el Tribunal no sólo los términos más literales en que se desarrolla aquella doctrina, sino sobre todo su filosofía inspiradora. Precisamente entiende el Tribunal Supremo, que la interpretación del artículo 368 CP, pretendida por los demandantes, sería la que contravendría el principio de legalidad, al expulsar de la literalidad de la ley la conducta de los recurrentes, dado el evidente encaje en el tipo. Considera que la limitación de la tipicidad sólo es posible “en relación al consumo compartido (bolsa común) y al consumo (mejor dicho donación) compasivo”. Y considera que la punibilidad de la conducta era previsible al existir un precedente jurisprudencial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en el Auto desestimando el incidente de nulidad de actuaciones, descarta la aplicación del subtipo atenuado (art. 368.2 CP) a don Ignacio Agorria Ortiz de Zárate, don Joseba Imanol Dorronsoro Ibeas y a doña Cristina Muñoz Fernández, al no ser proporcionado equiparar la conducta accesoria y episódica de doña Olga Muñoz Fernández y don Sergio Bermejo de la Peña con la de quienes han organizado la asociación destinada a producir y hacer llegar a consumidores toneladas de hachís.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STS 484/2015, una vez estimado parcialmente el recurso de casación interpuesto por el Ministerio Fiscal, dicta una segunda Sentencia para individualizar la pena que debe imponerse a los acusados, y a tal fin razona que concurre error vencible de prohibición, pues, de los hechos probados, se infiere una preocupación por revestir la conducta de apariencia de legalidad, asumiendo la probabilidad de su ilicitud, que revela una actitud incompatible con el carácter invencible del error que alegan los recurrentes, pues este exige una fidelidad incondicionada y escrupulosa a la norma. Tal inferencia la sustenta la Sentencia del Tribunal Supremo en la forma en que han redactado los estatutos de la asociación, cuidando aparentemente de adaptarse a la doctrina del consumo compartido, pero ocultando la producción de cannabis, su distribución entre los socios previa contribución a los gastos mediante el pago de unas cuotas, así como la ambigüedad e invocaciones retóricas de consejos jurisprudenciales, evitando, con descripción trasparente de la actividad, un pronunciamiento adverso de la autoridad gubernativa a quien le presentaron los estatutos. Razona que el error de prohibición ha de considerarse evitable cuando el autor alberga razones para sospechar la ilicitud de su conducta y cuenta con medios para alcanzar el conocimiento de esa ilicitud.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Centrada la problemática constitucional, debemos anticipar, compartiendo la argumentación del Ministerio Fiscal, que las resoluciones del Tribunal Supremo satisfacen, en la operación jurídica de subsunción penal, el respeto a la norma sancionadora desde una triple perspectiva: tanto por su sometimiento a su tenor literal; como desde el prisma metodológico, pues la exégesis de las normas aplicadas y la correspondiente aplicación en ellas de las conductas probadas no incurre en quiebras lógicas y es ajustada a modelos de argumentación sostenidos por la comunidad jurídica; y, finalmente, desde el enfoque axiológico, al encajar la aplicación de los preceptos con las pautas valorativas que informan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no contraviene el tenor literal del precepto considerar subsumibles en el tipo penal las actividades dirigidas a facilitar cannabis a consumidores o consistentes en cultivar, producir, preparar, envasar y entregar la sustancia tóxica a los socios para su consumo, así como en tener a disposición para su entrega de una importante cantidad de cannabis (un total de 4.750 gramos). Como tampoco resulta extravagante, ni desborda los contornos del artículo 368 CP, entender que una asociación dedicada a cultivar y facilitar cannabis a sus miembros, institucionalizada, con vocación de permanencia y abierta a la integración sucesiva y escalonada de un número elevado e indeterminado de personas, no deba verse beneficiada por la exoneración de la responsabilidad penal derivada del consumo compartido.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conclusión debemos alcanzar, cuando la segunda Sentencia del Tribunal Supremo, al determinar la pena que debe ser impuesta a los acusados, considera la existencia de un error de prohibición vencible. El Tribunal Supremo entiende que el error era vencible, en tanto que era evitable, pues los recurrentes albergaban dudas sobre la ilicitud de su conducta y sin embargo no trataron de verificar si esa actividad era conforme a derecho. La Sentencia argumenta la existencia de tales sospechas de ilicitud, aludiendo, entre otras razones, a la existencia de un precedente jurisprudencial que resuelve un caso similar citado por el Tribunal Supremo y a la evidencia de que la conducta de los recurrentes desbordaba los contornos del atípico consumo compartido. En este aspecto la queja de los recurrentes no se enmarca en un problema de subsunción penal, sino que se limita a exteriorizar la mera discrepancia por la inferencia alcanzada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la subsunción penal puede considerarse intolerable desde los fundamentos teleológicos de la norma, en conexión con el bien jurídico protegido, ni reprochable desde la perspectiva axiológica, al no contravenir valores, principios contenidos en la Constitución y en diversos convenios internacionales, entre otras, la Convención Única de Naciones Unidas sobre estupefacientes de 1961, que reconoce que la “toxicomanía constituye un mal grave para el individuo y entraña un peligro social y económico para la humanidad” y la Decisión marco 2004/757/JAI del Consejo, de 25 de octubre de 2004, relativa al establecimiento de disposiciones mínimas de los elementos constitutivos de delitos y las penas aplicables en el ámbito del tráfico ilícito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para concluir con las vulneraciones materiales vinculadas al artículo 25.1 CE, debemos abordar la vulneración del derecho a la legalidad penal por aplicación retroactiva de una nueva interpretación del artículo 368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 los demandantes como fundamento de su pretensión anulatoria la doctrina emanada de la STEDH de 21 de octubre de 2013 (asunto Del Río Prada c. España). Sin embargo, el caso sometido a nuestro enjuiciamiento, a diferencia del abordado por la Sentencia indicada, no ha supuesto una aplicación retroactiva de una interpretación jurisprudencial desfavorable e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precisar en el fundamento jurídico 4 del ATC 155/2016, de 20 de septiembre, en el supuesto resuelto en la citada Sentencia del Tribunal Europeo, “la penada había obtenido una primera decisión judicial firme (Auto de la Audiencia Nacional de 30 de noviembre de 2000) que determinaba, de forma definitiva, la pena total que le resultaba aplicable. Esa decisión inicial, beneficiosa para la penada, implicaba que, conforme a la práctica judicial entonces existente y pacífica, las redenciones de penas por trabajo consolidadas conforme al Código penal de 1973, debían proyectarse sobre el límite máximo de cumplimiento resultante de la acumulación de condenas (en el entendimiento de que dicha acumulación generaba una pena de nuevo cuño, con dimensión sustantiva propia). La penada contaba, de este modo, con una primera decisión judicial firme que suponía que la legalidad penal le debía ser aplicada de un modo determinado, lo que le generaba la expectativa inequívoca de que el cumplimiento de la condena de prisión de 30 años, resultante de la acumulación, se vería reducida por la aplicación de las redenciones de pena por trabajo obtenidas previamente, de ahí que el tiempo de cumplimiento efectivo de aquélla aún se habría acortado más. Cuando, en el año 2008, se produjo la decisión judicial que le aplicó el sistema de cómputo de las redenciones de un modo completamente distinto (perjudicial para la afectada) tuvo lugar, como señala la resolución del Tribunal Europeo, una aplicación retroactiva desfavorable de la legalidad penal que supuso, de facto, una alteración sustancial de la penalidad que ya había sido establecida judicialmente para ese proceso. Dada la práctica judicial existente hasta ese momento, tal variación de la penalidad no era en modo alguno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pone de manifiesto en las resoluciones impugnadas, había ya un precedente jurisprudencial que abordaba un caso similar al resuelto en la primera STS 484/2015. En efecto, en la STS 1377/1997, de 17 de noviembre, que estimó el recurso de casación por infracción de ley interpuesto por el Ministerio Fiscal contra la sentencia de primera instancia que absolvió a los procesados del delito de cultivo de drogas y estupefacientes, el Tribunal Supremo se pronunció en términos contundentes, al condenar a los responsables de una asociación de similar naturaleza a la constituida y dirigida por los demandantes, que había arrendado una finca para plantación de cannabis y la destinaba exclusivamente al autoconsumo de sus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no puede compartirse que en este caso exista una aplicación retroactiva de un novedoso criterio interpretativo desfavorable e imprevisible que venga a sustituir a otro más beneficioso.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segundo bloque de vulneraciones —las relacionadas en los motivos séptimo a noveno de la demanda—, los demandantes refieren: i) la vulneración del derecho a un proceso con todas las garantías por haberse efectuado en las resoluciones impugnadas una valoración de las pruebas personales sin inmediación, en relación con la consideración de la conducta como típica y al conocimiento que los acusados tenían o debían tener sobre el carácter prohibido de su conducta (art. 24.2 CE); ii) la vulneración del derecho a un proceso equitativo que opera como garantía específica del derecho de defensa, por haber sido condenados sin dar a los acusados la posibilidad de ser oídos (art. 24.2 CE); iii) la vulneración del derecho de defensa y a un proceso con todas las garantías, por falta de una instancia penal posterior a la condena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fundamento y en el fundamento séptimo se expondrá la evolución de la doctrina constitucional relativa al derecho a un proceso con todas las garantías y al derecho de defensa (art. 24.2 CE), vinculada a las condenas o la agravación de las mismas en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un proceso con todas las garantías, que junto con el derecho de defensa se invoca por los recurrentes como vulnerado al haber sido condenados en segunda instancia, tras revisar una previa absolución, ha sido objeto en nuestra doctrina de un detenido y extenso análisis en numerosas Sentencias, inspiradas en la doctrina del Tribunal Europeo de Derechos Humanos (entre otras, SSTEDH de 26 de mayo de 1988, asunto Ekbatani c. Suecia, o de 27 de junio de 2000, asunto Constantinescu c. Rumania). En la STC 167/2002, de 18 de diciembre, FFJJ 9 a 11, el Pleno de este Tribunal Constitucional, señaló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ha consolidado una doctrina constitucional, reiterada en numerosas resoluciones (entre las últimas, SSTC 126/2012, de 18 de junio, FJ 2; 22/2013, de 31 de enero, FJ 4, o 43/2013, de 25 de febrero, FJ 5), según la cual resulta contrario a un proceso con todas las garantías que un órgano judicial, conociendo a través de recurso, condene a quien había sido absuelto en la instancia o empeore su situación como consecuencia de una nueva fijación de los hechos probados que encuentre su origen en la reconsideración de pruebas cuya correcta y adecuada apreciación exija necesariamente que se practiquen en presencia del órgano judicial que las valora —como es el caso de las declaraciones de testigos, peritos y acusados (así, entre otras, SSTC 197/2002, de 28 de octubre, FJ 4, o 1/2010, de 11 de enero, FJ 3)—, sin haber celebrado una vista pública en que se haya desarrollado con todas las garantías dicha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aplicación de esta doctrina constitucional, también se ha destacado que no cabrá efectuar ese reproche constitucional cuando la condena pronunciada en apelación o la agravación de la situación, a pesar de no haberse celebrado vista pública, tenga origen en una alteración fáctica que no resulta del análisis de medios probatorios que exijan presenciar su práctica para su valoración —como es el caso de pruebas documentales (así, STC 272/2005, de 24 de octubre, FJ 5, o 153/2011, de 17 de octubre, FJ 4), pruebas periciales documentadas (así, SSTC 143/2005, de 6 de junio, FJ 6, o 142/2011, de 26 de septiembre, FJ 3)—; o, también, cuando dicha alteración fáctica se derive de discrepancias con la valoración de pruebas indiciarias, de modo que el órgano judicial revisor se limite a rectificar la inferencia realizada por el de instancia, a partir de unos hechos que resultan acreditados en ésta, argumentando que este proceso deductivo, en la medida en que se basa en reglas de experiencia no dependientes de la inmediación, es plenamente fiscalizable por los órganos que conocen del recurso sin merma de garantías constitucionales (así, SSTC 43/2007, de 26 de febrero, FJ 6, o 91/2009, de 20 de abril, FJ 4). Por último, también se descarta una vulneración del derecho a un proceso con todas las garantías cuando la condena o agravación en vía de recurso, aun no habiéndose celebrado vista pública, no derive de una alteración del sustrato fáctico sobre el que se asienta la Sentencia de instancia sino sobre cuestiones estrictamente jurídicas (así, SSTC 143/2005, de 6 de junio, FJ 6, o 2/2013, de 14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y centrándose en la cuestión de la acreditación de los elementos subjetivos del delito, se vino considerando, también en proyección de la doctrina de la STC 167/2002, que, desde la perspectiva de la exigencia de inmediación, el elemento determinante para concluir la eventual vulneración del derecho a un proceso con todas las garantías era verificar si el razonamiento judicial sobre la concurrencia de ese elemento subjetivo por el órgano judicial de segunda instancia se fundamentaba en elementos de prueba que exigieran inmediación (por todas, entre las últimas, SSTC 127/2010, de 29 de noviembre, FFJJ 3 y 4, o 126/2012, de 18 de junio, FJ 3); o, por el contrario, se vinculaba con pruebas que no tuvieran carácter personal (así, STC 137/2007, de 4 de junio, FJ 3) o sobre la base de un control de la razonabilidad de la inferencia llevada a cabo en instancia, a partir de unos hechos base que se dan por acreditados, argumentando que, en este último caso, se trata de una cuestión de estricta valoración jurídica que no exige la reproducción del debate público y la inmediación (por todas, SSTC 328/2006, de 20 de noviembre FJ 3. o 184/2009,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indicadas garantías del acusado en la segunda instancia fueron ampliadas a consecuencia de los diversos pronunciamientos del Tribunal Europeo de Derechos Humanos, y en lo referente a la acreditación de los elementos subjetivos del delito, este Tribunal, perfilando el criterio de la STC 184/2009, afirmó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(STC 126/2012,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ampliación era el corolario de la recepción de las SSTEDH de 10 de marzo de 2009, asunto Igual Coll c. España, § 27; 21 de septiembre de 2010, asunto Marcos Barrios c. España, § 32; 16 de noviembre de 2010, asunto García Hernández c. España, § 25; 25 de octubre de 2011, asunto Almenara Álvarez c. España, §39; 22 de noviembre de 2011, asunto Lacadena Calero c. España, § 38; 13 de diciembre de 2011, asunto Valbuena Redondo c. España, § 29; 20 de marzo de 2012, asunto Serrano Contreras c. España, § 31. A las que siguieron con posterioridad la STEDH de 27 de noviembre de 2012, asunto Vilanova Goterris y Llop García c. España, y la STEDH de 13 de junio de 2017, asunto Atutxa Mendiola y otros c. España (§ 41 a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merece una especial referencia. En ella se constata que el Tribunal Supremo, pese a que reprodujo los hechos que habían sido considerados probados en la Sentencia absolutoria dictada por el Tribunal Superior de Justicia del País Vasco, efectúa una nueva valoración de los distintos elementos de prueba que ya habían sido examinados por el órgano de instancia: por una parte medios de carácter documental y, por otra, testimonios propuestos tanto por la parte acusadora como por los demandantes, así como las declaraciones de estos últimos, y concluyó que los acusados se habían negado “de manera consciente y deliberada” a acatar la resolución del propio Tribunal Supremo. La STEDH consideró que el Tribunal Supremo procedió a una nueva valoración de las pruebas sin haber tenido un contacto directo con las partes y, sobre todo, sin haber permitido que estas últimas expusieran sus argumentos en respuesta a las conclusiones expuestas (asunto Serrano Contreras, anteriormente citada § 36). Finalmente, el Tribunal Europeo razonó que el Tribunal Supremo, para llegar a esa distinta interpretación jurídica del comportamiento de los demandantes, se pronunció sobre circunstancias subjetivas que conciernen a los interesados, a saber que eran conscientes de la ilegalidad de sus actos. La Sentencia entendió que ese elemento subjetivo ha sido decisivo en la determinación de la culpabilidad de los demandantes, pues el Tribunal Supremo sí que concluyó que hubo intencionalidad por parte de los demandantes sin valorar directamente su testimonio, conclusión que contradice las conclusiones de la instancia que sí había oído a los acusados y a otros testigos (§ 41 y 42). El Tribunal Europeo de Derechos Humanos indicó que las cuestiones que debían ser examinadas por el Tribunal Supremo requerían la valoración directa del testimonio de los demandantes (asunto Serrano Contreras, anteriormente citada, § 39). Y habida cuenta de todas las circunstancias del proceso, concluyó que los demandantes han sido privados de su derecho a defenderse en el marco de un debate contradictorio, en consecuencia, por lo que ha habido violación del derecho a un proceso equitativo garantizado por el artículo 6.1 del Convenio (§§ 45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los criterios expuestos al presente caso permite ya anticipar la vulneración del derecho a un proceso con todas las garantías y del derecho de defensa en relación con el conocimiento que los acusados tenían o debían tener sobre el carácter prohibido de su conducta, no así en relación con la consideración de la conducta como 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Aplicando tal parámetro y atendidas las circunstancias concurrentes, es de observar, en torno a la garantía de la inmediación como pilar central de la valoración de las pruebas personales, como afirma el Ministerio Fiscal, que no ha existido una alteración sustancial de los hechos probados, ni tampoco una reconsideración de prueba personal, en la conclusión alcanzada por el Tribunal Supremo al calificar los hechos probados como subsumibles en el tipo penal descrito en el artículo 368 CP y descartar que fuera de aplicación la doctrina del consumo compartido. En efecto, se ha expuesto en los antecedentes que la Sentencia de instancia absolvió a los demandantes al considerar que los hechos probados encajaban en la excepción de atipicidad de “autoconsumo compartido”. Planteada por el Ministerio Fiscal, en el recurso de casación, una discrepancia en la subsunción jurídica, al entender, que en atención al relato de hechos probados, no era de aplicación la doctrina del consumo compartido, el Tribunal Supremo se limitó a resolver una divergencia estrictamente jurídica, esto es, la discusión y la decisión casacional versaron sobre la concurrencia o no de los presupuestos exigidos en la jurisprudencia para apreciar la atipicidad penal derivada del consumo compartido. De tal modo que la subsunción de la conducta probada en el tipo finalmente aplicado por el Tribunal Supremo —que no consideró que concurrieran las condiciones para apreciar la exclusión de la tipicidad por consumo compartido—, se desarrolló al margen de cualquier reinterpretación o revisión de los hechos probados, y por ello, extramuros del alcance de la garantía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era indispensable contar con una audiencia pública de los acusados, al haberse limitado el Tribunal Supremo a efectuar una interpretación diferente en derecho a la del órgano judicial a quo en cuanto a un conjunto de elementos objetivos, (STEDH de 10 de marzo de 2009, asunto Igual Coll c. España, § 36), resolviendo el debate estrictamente jurídico que le había sido planteado por el Ministerio Fiscal en su recurso de casación. El Tribunal Supremo, al fundamentar el encaje de la conducta probada en el tipo penal, se limitó a un aspecto puramente jurídico, y en tales circunstancias, tampoco el derecho de defensa de los acusados exigía que hubieran sido oídos por el Tribunal Supremo, que fue el primero en condenarles, pues tal audiencia de los recurrentes nada hubiera aportado sobre la divergencia de naturaleza estrictamente jurídica planteada (STEDH de 27 de junio de 2000, asunto Constantinescu c. Rumanía, §§ 58 y 59 y STC 45/2011, de 11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conclusión debemos alcanzar en relación con la segunda de las cuestiones suscitadas, esto es, la relativa al respeto de la exigencia de inmediación en la valoración de pruebas personales y del deber de audiencia de los acusados como garantías específicas del derecho a un proceso con todas las garantías y del derecho de defensa respectivamente por el Tribunal Supremo al efectuar la inferencia sobre el conocimiento de la antijuridicidad de los recurrentes subyacente a la calificación como vencible o invencible el error de prohibición en el que incurrieron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caso planteado presenta una serie de singularidades frente a otros supuestos enjuiciados por este Tribunal Constitucional, que son las siguientes: i) el error de prohibición no había sido alegado por los recurrentes ante la Audiencia Provincial, como tampoco lo había sido en el recurso de casación; ii) la cuestión del error es analizada de oficio, en tanto que beneficiosa para los acusados, con posterioridad a estimar el primer motivo del recurso de casación, esto es, tras considerar que la conducta era típica y en consecuencia anular la Sentencia absolutoria de la Audiencia Provincial; iii) el Tribunal Supremo es quien abre un trámite para que las defensas de los acusados y el Ministerio Fiscal informen sobre si concurren los presupuestos del error previsto en el artículo 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precisamente estas vicisitudes, y especialmente, el carácter favorable de la apreciación del error vencible de prohibición, lo que llevó a que el Tribunal Supremo descartara la vulneración del derecho de defensa, por no haber dado la posibilidad de oír a los acusados. Por otra parte, son precisamente esas peculiaridades las que llevaron a apreciar que concurría una especial trascendencia constitucional porque el recurso podía dar ocasión al Tribunal para aclarar o cambiar su doctrina, como consecuencia de un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coincidirse con el Ministerio Fiscal en que de haber limitado el Tribunal Supremo su actuación al primer motivo casacional: la tipicidad o atipicidad de la conducta probada, la condena de los inicialmente absueltos no hubiera merecido reproche constitucional alguno ni desde la garantía de inmediación ni desde la perspectiva del derecho de defensa conforme a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por el que la segunda sentencia del Tribunal Supremo descarta el carácter invencible del error de prohibición y estima que concurre el error de prohibición vencible se sustenta en la inferencia llevada a cabo a partir de unos hechos base reflejados en los hechos probados tomando en consideración el contexto sociológico, el debate suscitado en pronunciamientos judiciales y el tenor de los Estatutos de la asociación afectada. Ahora bien, el Tribunal Supremo, aunque formalmente no modifica el relato de hechos probados de la sentencia de instancia, —que había detenido su juicio en el elemento de la tipicidad penal— lo completa al introducir un nuevo elemento fáctico que imposibilita la exención de la responsabilidad penal y que a la postre será determinante de la condena en la segunda de las sentencias. Es precisamente en esta Sentencia, en la que el Tribunal Supremo llega a la convicción de que los recurrentes se representaron como posible la antijuridicidad de su actividad y no trataron de despejar esa duda, en consecuencia, aprecia el error de prohibición como vencible y excluye, por dicha razón, la invencibilidad del mismo. Ahora bien, para alcanzar tal conclusión el Tribunal Supremo, orilló cualquier ponderación de las declaraciones personales practicadas ante la Audiencia Provincial; en concreto, eludió valorar las declaraciones de los coacusados, en las que, según refieren en su escrito de alegaciones ante el Tribunal Supremo, manifestaron “su creencia absoluta y sin género de dudas de que la Asociación y sus asociados obraban conforme a derecho”. De este modo el Tribunal Supremo privó de cualquier virtualidad probatoria a las declaraciones de los coacusados por las que negaban haberse planteado la antijuridicidad de su comportamiento, pese a que no tomó conocimiento directo e inmediato con tales pruebas personales en condiciones plenas de inmediación, contradicción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cuando el Tribunal Supremo abre el debate sobre la conciencia de la antijuridicidad de la conducta y solicita a las partes que le informen sobre la concurrencia de un error del artículo 14 CP, se introduce en una realidad jurídico penal intrínsecamente vinculada con la culpabilidad de los acusados, decantando su decisión no por la solución exoneradora de la responsabilidad penal interesada por la defensa de los acusados —lo que hubiera determinado una respuesta penal absolutoria, como la de la instancia, carente por ello de esta específica problemática constitucional—, sino por una exoneración parcial, al considerar que el error padecido por los acusados era vencible, lo que a la postre lleva a que se condene a los inicialmente absueltos.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Supremo, en su segunda Sentencia, condena a los acusados absueltos al descartar que el error de prohibición fuera invencible, esto es, rechaza que los acusados tuvieran la certeza firme sobre la legalidad de su actuación —tesis mantenida en el trámite de alegaciones por el letrado de los acusados—. Para alcanzar tal conclusión la Sentencia efectúa un razonamiento deductivo que partiendo de los hechos probados le lleva a afirmar que los acusados sopesaban y se representaban como posible la antijuridicidad de su actividad, lo que determina la exclusión de la invencibilidad del error y en consecuencia la revocación de la previa absolución sin atender la exigencia de la audiencia personal del acusado como garantía específica vinculada al derecho de defensa (art. 24.2 CE), y ello pese a que el núcleo de lo debatido, introducido de oficio por el Tribunal Supremo, afectaba con carácter general a la declaración de inocencia o culpabilidad y no versaba sobre estrictas cuestiones jurídicas (este era el caso de las SSTC 45/2011, de 11 de abril, FJ 3, o 153/2011, de 17 de octubre, FJ 6). El razonamiento del Tribunal Supremo versó sobre la intención de los acusados inferido de los hechos probados completados y reinterpretados con el examen de la prueba documental, por lo que la cuestión no podía ser resuelta sin dar la posibilidad a los recurrentes de ser oídos personalmente, y sin que dicha garantía pudiera ser sustituida por el trámite de alegaciones concedido a su abogado, dada la naturaleza de las cuestiones de hecho y de derecho determinantes de la culpabilidad o de la inocencia,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cabe destacar que la reconsideración de los hechos estimados probados en primera instancia no se limitó a una mera discrepancia jurídica, sino a la apreciación de la posibilidad de conocer lo ilícito de su conducta, concluyendo con la alternativa —error vencible de prohibición— que agravaba la absolución de la instancia, por lo que la posibilidad de los condenados de ser oídos era obligada para garantizar su defensa (por todas, la reciente STEDH de 8 de marzo de 2016, asunto Porcel Terribas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considerarse producida la vulneración del derecho a un proceso con todas las garantías y del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Constatada así la infracción del derecho a un proceso con todas las garantías y del derecho de defensa (art. 24.2 CE) en su concreción relativa a la posibilidad de ser oído cuando se debaten cuestiones de hecho y de Derecho por el Tribunal que dictó el pronunciamiento condenatorio, ha de otorgarse el amparo solicitado sin que sea necesario, en consecuencia, continuar con el análisis de la vulneración del derecho de defensa y a un proceso con todas las garantías, por falta de una instancia penal posterior a la condena (STC 157/2013,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orden a la determinación de los efectos del otorgamiento del amparo, pese a que es en la segunda Sentencia del Tribunal Supremo en la que se concretan las vulneraciones de los derechos fundamentales indicadas, dicha Sentencia forma con la primera, de la que trae causa —y en cuyo fundamento duodécimo ya se adelanta la apreciación de un error de prohibición vencible— un conjunto inescindible del que resulta la revocación de la previa absolución sin atender las exigencias de inmediación y de audiencia personal de los acusados como garantías específicas vinculadas al derecho a un proceso con todas las garantías y del derecho de defensa (art. 24.2 CE). Por lo que para el pleno restablecimiento de los recurrentes en sus derechos resulta procedente la anulación de las dos Sentencias del Tribunal Supremo y del Auto desestimatorio del incidente de nulidad de actuaciones en tanto que no reparó dichas vulneraciones, retrotrayendo las actuaciones al momento inmediatamente anterior al dictado de la primera de ellas, para que el Tribunal Supremo se pronuncie sobre el recurso de casación interpuesto por el Ministerio Fiscal con respeto al contenido de los derechos fundamentales ya mencionados, así como de la interdicción de reformatio in peius.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Ignacio Agorria Ortiz de Zárate, don Joseba Imanol Dorronsoro Ibeas, doña Cristina Muñoz Fernández, doña Olga Muñoz Fernández y don Sergio Bermejo de la Peña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han vulnerado los derechos de los demandantes a un proceso con todas las garantías y a la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dos sentencias de la Sala Segunda del Tribunal Supremo de 7 de septiembre de 2015 y del auto de 26 de enero de 2016 que desestimó el incidente de nulidad de actuaciones, dictadas en el rollo de casación núm. 1765-2014, retrotrayendo las actuaciones al momento inmediatamente anterior al dictado de la primera de las sentencias, para que el Tribunal Supremo proceda de modo respetuoso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