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18 de diciembre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3566-2015, promovido por don Juan Carlos Nájera Cisneros, representado por la Procuradora de los Tribunales doña Carmen Armesto Tinoco y asistida por la abogada doña Inmaculada Martínez López, contra la Sentencia de la Sala de lo Social del Tribunal Supremo, de 16 de diciembre de 2013, estimatoria del recurso de casación para la unificación de doctrina núm. 3270-2012 promovido por el Ayuntamiento de Parla, y contra el Auto de la misma Sala, de 17 de abril de 2015, que desestimó el incidente de nulidad planteado, por el aquí recurrente, contra aquella Sentencia. Ha intervenido el Ministerio Fiscal. Ha comparecido como parte el Ayuntamiento de Parla, representado por la Procuradora doña María Teresa de Donesteve y Velázquez-Gaztelu y asistido por el abogado don Mariano Salinas García.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17 de junio de 2015, la Procuradora de los Tribunales doña Carmen Armesto Tinoco, actuando en nombre de don Juan Carlos Nájera Cisneros, interpuso demanda de amparo contra las resoluciones judiciales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interpuso demanda por despido frente al Ayuntamiento de Parla, que fue turnada al Juzgado de lo Social núm. 26 de Madrid. En ella se ponía de manifiesto que, el 24 de octubre de 2011, le fue comunicada al recurrente la amortización del puesto de trabajo que venía ocupando en el citado Ayuntamiento —en él había prestado servicios desde julio de 2004 con la categoría de auxiliar administrativo— y, con ello, la extinción de la relación laboral por cumplirse la condición a la que estaba sometido, cual es la cobertura o amortización del puesto de trabajo, sin derecho a indemnización alguna. Dicha comunicación de extinción, aprobada por resolución de la junta de gobierno local de 20 de octubre de 2011, afectaba al actor y a otros 197 trabajadores municipales, y fue comunicada, además de al demandante de amparo, a 56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alegaba que, pese a lo manifestado en la carta de cese, en proceso de amortización por razones presupuestarias no cabe equiparación del personal laboral interino por vacante y el personal laboral indefinido no fijo, a los efectos jurídicos y de relación jurídico laboral. Defiende que la demandada tendría que haber iniciado un procedimiento de despido por causas objetivas con cumplimiento íntegro de los artículos 51, 52 y 53 del estatuto de los trabajadores (en adelante, LET). Terminaba su escrito suplicando al Juzgado de lo Social que dictase Sentencia calificando su despido de improcedente, con condena al Ayuntamiento demandado a readmitir al demandante en su puesto de trabajo o, en su defecto, a la indemnización legal, con el abono de los salarios de tramitación desde la fecha del despido, y con los demás pronunciamientos que le resulten favorables.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26 de marzo de 2012, el citado Juzgado dictó Sentencia estimatoria y declaró la nulidad del despido, condenó a la entidad local demandada a la readmisión del actor por no seguir el procedimiento legal establecido para el despido colectivo y a que en el plazo de cinco días se procediera a su readmisión en el puesto de trabajo en iguales condiciones laborales, debiéndole abonar los salarios de tramitación dejados de percibir desde la fecha del despido y hasta su efectiva readmisión.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Ayuntamiento de Parla formalizó escrito de interposición de recurso de suplicación contra la anterior Sentencia. El recurso plantea, en síntesis, que no se está ante un despido sino ante la extinción de un contrato indefinido no fijo que se equipara al contrato de interinidad por vacante, quedando así sometido a la normativa administrativa en la materia [motivo primero del recurso, al amparo del art. 193 c) de la Ley reguladora de la jurisdicción social (LJS) por infracción de los arts. 23 y 103 CE en relación con el art. 15.3 LET], de modo que para acordar su despido no era necesario seguir el procedimiento de los artículos 51 a 53 ET [motivo segundo del recurso, al amparo del art. 193 c) LJS por infracción del art. 49.1 b) en relación con los artículos 51 a 53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recurrente en amparo presentó escrito oponiéndose al recurso de suplicación. En el citado escrito rechazaba los dos motivos esgrimidos mencionados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Sentencia de 2 de noviembre de 2012. La Sala de lo Social del Tribunal Superior de Justicia de Madrid descarta que puedan equipararse los contratos indefinidos no fijos y los contratos de interinidad por vacante.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Ayuntamiento de Parla interpuso recurso de casación para la unificación de doctrina contra la anterior Sentencia. Alega, como único motivo, la infracción del artículo 49.1 b) LET, en relación con los artículos 51 a 53 del mismo texto legal, planteando como puntos de contradicción la posibilidad de equiparación entre contratos indefinidos no fijos y de interinidad por vacante, y si dichos contratos puedan resolverse sin necesidad de acudir al procedimiento establecido para los despidos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impugnación, el demandante de amparo expuso los argumentos por los que considera que no concurre la identidad de situaciones, refiriéndose al régimen jurídico aplicable a su condición de trabajador indefinido no fijo y a la exigencia del procedimiento del artículo 51 LET para poder acordar la extinción de su contrato ni el interés casacional necesario para entrar a valorar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Sala de lo Social del Alto Tribunal, mediante Sentencia de 16 de diciembre de 2013, estimó el recurso de casación interpuesto por el Ayuntamiento de Parla, anuló la Sentencia de suplicación impugnada y declaró la procedencia de la extinción contractual con derecho a percibir a cargo del Ayuntamiento una indemnización en la cuantía de ocho días de salario por año trabajado. La Sala señala que la cuestión ha sido resuelta en sentencia del Tribunal Supremo de 22 de julio de 2013, reiterada por otras de 14 y 20 de octubre de 2013, y considera que no era necesario seguir los trámites del despido colectivo reconociendo al trabajador la citada indemnización de ocho días de salario por año de servicio como si de un contrato temporal se tratara, al estimar que “la consideración de la naturaleza del vínculo contractual” les condujo “a aceptar la amortización como causa válida de terminación de un contrato de duración incierta”.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en amparo formuló incidente de nulidad de actuaciones que basó en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denuncia, en primer lugar, la vulneración del artículo 24.1 CE. El recurrente considera que la Sentencia dictada por la Sala Cuarta ha incurrido en incongruencia omisiva al no pronunciarse sobre la regularidad del acuerdo de la junta de gobierno de 20 de octubre de 2011, cuando dicha cuestión fue objeto de controversia a lo largo de las fases de la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denuncia la vulneración del derecho a que no se produzcan resoluciones contradictorias en los pronunciamientos judiciales que se lleven a cabo sobre situaciones iguales (art. 24.2 en relación con el art. 14, ambos CE). Alega que la citada Sala ha entrado a conocer de otros recursos de casación para unificación de doctrina, interpuestos por el Ayuntamiento de Parla sobre despidos de otros de sus trabajadores producidos con motivo del mismo acuerdo, que han sido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alega la vulneración del artículo 24.1 CE, en relación con el artículo 9.3 y 23.2 CE, por vicio de motivación de la Sentencia. El recurrente considera arbitraria la argumentación de la Sentencia impugnada por la que equipara un supuesto de extinción de un contrato indefinido no fijo a la amortización de la plaza de los contratados en interinidad por vacante.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Sala de lo Social del Tribunal Supremo dictó Auto de 17 de abril de 2015 desestimando la nulidad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descarta la queja de la incongruencia omisiva (art. 24.1 CE). La Sala señala que la cuestión sobre el órgano competente para acordar la amortización y sus consecuencias, no fue planteada por el recurrente en su demanda ni fue la ratio decidendi de la Sentencia del Juzgado de lo Social. Tampoco aparece ningún motivo de impugnación del recurso de suplicación que planteara la parte recurrida sobre dicha cuestión. Afirma que “[l]a amplia exposición de la sentencia se refiere a esta argumentación: la necesidad de acudir al cauce del artículo 51 LET, sin mencionar, más que colateralmente, pero no como razón para decidir, que el acuerdo de extinción del contrato de los trabajadores afectados fue dejado sin efecto por el Pleno del Ayuntamiento”. Advierte que “[t]ampoco en el recurso de casación para unificación de doctrina se planteó este problema competencial administrativo. Y por su parte, el recurrido tampoco plantea ningún motivo de recurso para alegar cierta incongruencia omisiva en la sentencia de suplicación, ni su escrito de impugnación se centra en la cuestión del órgano competente para acordar las amortizaciones, mencionándose únicamente por referencia a la sentencia de la Sala del TSJ y centrándose en impugnar la tesis de la corporación recurrente en orden a la eficacia extintiva de tales amortizaciones sin necesidad de recurrir al cauce de los despidos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igualmente la denunciada vulneración del artículo 14 CE por infracción del derecho a que no se produzcan resoluciones contradictorias en los pronunciamientos judiciales que se lleven a cabo sobre situaciones iguales. El Auto señala que ante el Tribunal se han planteado dos tipos de recursos respecto de esta cuestión: en unos se discutía, junto a otras cuestiones, la competencia del órgano que acordó los ceses; pero, en otros, como era el caso, dicha cuestión no era invocada, se “contenía un único motivo en el que se razonaba sobre la amortización de las plazas como sistema de extinción de los contratos de los trabajadores indefinidos no fijos, sin necesidad de acudir a la vía del artículo 51 LET”. Por lo tanto, para la Sala Cuarta no hubo una situación igual de la que se derivaran decisiones contrapuestas que atentaran contra 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desestima la denunciada arbitrariedad de la Sentencia recurrida (art. 24.1, en relación con los artículos 9.3 y 23.2, todos CE) por equiparar el contrato no fijo con la amortización de la plaza de los contratados en interinidad por vacante. Para la Sala Cuarta la argumentación jurídica empleada está plenamente razonada y es ajustada a la doctrina consolidada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denuncia la vulneración del principio de igualdad (art. 14 CE). Asimismo se aduce su infracción en relación con el derecho a la tutela judicial efectiva (art. 14 y 24.1 CE). Ambas vulneraciones se imputan tanto a la Sentencia como al Auto que inadmite el incidente de nulidad de actuaciones. A juicio del recurrente, la omisión de pronunciamiento acerca de la incompetencia del órgano que dictó el acto administrativo y que sirve de base y fundamento para afirmar que las amortizaciones de plaza no eran ajustadas a Derecho, supone una infracción del derecho de igualdad ante la ley y el derecho a no obtener resoluciones contradictorias, pues dicha cuestión llevó a desestimar, en otros supuestos, los recursos interpuestos por el Ayuntamiento de Parla. Señala que el acto administrativo generador del despido es un acto con pluralidad de afectados y decretada la nulidad del mismo en alguno de los procesos, su efecto se despliega en todos ellos siempre que sea alegado o conocido por la Sala o Tribunal enjuiciador. En su caso, la validez de las amortizaciones consta como razón decisiva en la Sentencia de la Sala de lo Social del Tribunal Superior de Justicia de Madrid objeto del recurso de casación para unificación de doctrina, y la invalidez de ese acto administrativo es conocida y notoria por la Sala del TS que ha tenido ocasión de examinarla en otros recursos, sin que los hechos y cuestiones notorias hayan de tener que ser alegados. Conocida por la Sala la nulidad del acto administrativo, su inaplicación a los supuestos de hecho a los que afecta o que ha generado, se configura, a juicio del recurrente, como una cuestión de orden público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segunda queja se denuncia la incongruencia omisiva (art. 24.1 CE) en la que ha incurrido la Sentencia impugnada. Dicha queja también se imputa al Auto de inadmisión del incidente. El recurrente señala que, la Sala Cuarta, ha anulado la Sentencia del Tribunal Superior de Justicia sin entrar a discutir acerca de una de sus ratio decidendi, cual es la regularidad y validez de la amortización. Únicamente razonó sobre la equiparación de los contratos indefinidos no fijos con los interinos en los supuestos de cese por amortización de la plaza. Añade que el Ayuntamiento basó su recurso en una cuestión distinta a la resuelta en suplicación y que, además, existió un defecto que debió conducir a la inadmisión del recurso de casación para la unificación de doctrina ya por falta de contradicción ya por falta de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alega la infracción del artículo 24.1 CE, en relación con los artículos 9.3 y 23.2 CE, por vicio en la motivación de la Sentencia impugnada. El recurrente expone que nos encontramos ante un supuesto de extinción de un contrato de trabajo indefinido no fijo por razones económicas, técnicas y de producción, que la Sala equipara a la amortización de una plaza de un contrato de interinidad por vacante. Ello supone la exclusión de la aplicación de la norma legal vigente —contenida en el estatuto de los trabajadores (LET) y en la Ley del estatuto básico del empleado público (LEEP)—, sin contar, además, con la modificación legislativa posterior (Real Decreto-ley 3/2012). Se aplica, por tanto, la extinción a término de un contrato temporal a otro que no tiene plazo temporal y cuya finalización deviene únicamente con la cobertura reglamentaria de la plaza en cuestión. La Sentencia es, por tanto, arbitraria al conducir a un resultado paradójico y carente de sentido o razón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requisito de la especial trascendencia constitucional del recurso [arts. 49.1 y 50.1 b) de la Ley Orgánica del Tribunal Constitucional (LOTC)], la demanda plantea varios de los supuestos del listado de la STC 155/2009, de 25 de junio, FJ 2: (i) la de los apartados e) y f), “puesto que existe una doctrina constitucional firme que no es aplicada por el órgano judicial” acerca del deber de motivación y el deber de no incurrir en incongruencia omisiva; (ii) la del apartado a): “La cuestión que se plantea no tiene, que esta parte conozca, Resolución o Doctrina Constitucional que a ella se refiera … el Tribunal Supremo ha admitido un recurso de casación para la unificación de doctrina que no combatía una de las ratio decidendi de la Sentencia de la Sala de lo Social del Tribunal Superior de Justicia de Madrid, la incompetencia del órgano que emitido [sic] el acuerdo y sin convertir este extremo revoca la Sentencia. De esta manera se produce una clara indefensión para la parte”; (iii) la del apartado b) del mismo listado: “Nos encontramos frente a la entrada en vigor de la Ley reguladora de la jurisdicción social, cuyo artículo 197.1 permite a la parte favorecida por la resolución judicial, efectuar oposición a algunos de los aspectos de la misma en el trámite de impugnación del recurso de suplicación interpuesto por la contraparte, de forma que estas alegaciones constituyen parte del debate procesal. Esto es lo que se realizó en este acto de juicio y valoró el Tribunal Superior de Justicia en su Sentencia de 13 de enero de 2013, origen del recurso de casación objeto del presente amparo. No obstante la Sala entiende que no procede en modo alguno el enjuiciamiento de esta cuestión (la competencia y regularidad del acto), por no haber sido la Sentencia de instancia objeto de recurso de suplicación por esta parte, cuando la Ley procesal ya no exige este trámite. La interpretación de la Sala constituye a nuestro juicio la introducción en el proceso de un formalismo enervante, y no contemplado en la norma procesal, que le produce una indefensión evidente, y vulnera su derecho a la tutela judicial efectiva … Esta cuestión que se genera como consecuencia de la modificación legal, legitima, a nuestro juicio, la relevancia constitucional del motivo, tanto en la vía del cambio normativo que afecta al alcance y ejercicio del derecho, como igualmente ante la inexistencia de doctrina constitucional en la materia”; y (iv) la del apartado g) dada la “cantidad ingente de contratos indefinidos no fijos de la Administración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suplico de la demanda se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14 de abril de 2016, la Sección Tercera de este Tribunal dictó providencia admitiendo a trámite el recurso de amparo “apreciando que concurre en el mismo una especial trascendencia constitucional (art. 50.1 LOTC) porque el recurso plantea un problema o afecta a una faceta de un derecho fundamental sobre el que no hay doctrina de este Tribunal [STC 155/2009, FJ 2 a)]”. Asimismo, acordó dirigir atenta comunicación a las Salas de lo Social del Tribunal Supremo y del Tribunal Superior de Justicia de Madrid para que, en plazo que no excediera de diez días, remitieran certificación o fotocopia adverada de las actuaciones correspondientes al recurso de casación para la unificación de doctrina núm. 3270-2012 y, con este mismo fin, al Juzgado de lo Social núm. 26 de Madrid en cuanto al procedimiento núm. 1408-2011. Se acordó también requerir a este último para que procediera al emplazamiento, en un plazo de diez días, de quienes hubiesen sido partes en el procedimiento, excepto a la parte recurrente en amparo, para si lo desean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13 de junio de 2016, doña María Teresa de Donesteve y Velázquez-Gaztelu, solicitó se le tuviera por personado y parte en nombre y representación del Ayuntamiento de Parla, entendiéndose con ella las sucesivas diligencias y notificaciones. La Secretaría de Justicia de la Sala Segunda de este Tribunal dictó diligencia de ordenación el 14 de junio de 2016, y acordó tenerle por personado y parte en el procedimiento y entender con ella las sucesivas actuaciones condicionado a la presentación de la escritura de poder en el plazo de diez días. Asimismo se acordó dar vista de las actuaciones recibidas a las partes personadas y al Ministerio Fiscal por un plazo de 20 días, dentro de los cuales se podrá formular alegaciones,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escrito presentado el 21 de junio de 2016, la Procuradora doña María Teresa de Donesteve y Velázquez-Gaztelu procedió a subsanar su anterior comparecencia, aportando escritura de poder otorgada a su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junio de 2016, la representación procesal del demandante de amparo presentó escrito de alegaciones por el que se ratificó en su integridad en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jefe ante el Tribunal Constitucional presentó sus alegaciones mediante escrito registrado el 7 de julio de 2016,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con la primera de las quejas, la vulneración del derecho a la igualdad en la aplicación de la ley (art. 14 CE). Sostiene, que el demandante de amparo parte de unas premisas fácticas que no se compadecen con lo acaecido en el proceso subyacente tras afirmar compartir las citas jurisprudenciales a las que hacía referencia el recurrente (por todas, STC 7/2015, de 22 de enero, FJ 4) y aludir a la finalidad del recurso de casación para la unificación de doctrina conforme algunas resoluciones de la Sala de lo Social del Tribunal Supremo (ATS 12 de marzo de 2015 y STS 14 de octubre de 2013). En primer lugar, contradice el extremo básico de la demanda de que la Sala de lo Social del Tribunal Supremo haya dictado una pluralidad de sentencias y autos en las que se estimara la nulidad del acuerdo de la junta de gobierno del Ayuntamiento de Parla, lo que determinaba la de los despidos producidos, y que, sin embargo, en el presente caso se ofreciera una solución diferente, declarándose lícita la amortización. Aduce que en todos los casos en los que no se había estimado relevante la nulidad del acuerdo de la junta de gobierno, y ello había quedado fuera del recurso de casación para la unificación de doctrina, la Sala Cuarta decidió de modo igual al presente en aplicación de la doctrina unificada por ella establecida con anterioridad. Pone de manifiesto que la dualidad de pronunciamientos del Tribunal Supremo en esta serie de recursos se debe a la “pluralidad de enfoques” adoptados por los Jueces de lo Social y las Salas de suplicación sobre la materia y por la función unificadora de esta casación. A lo dicho, añade que tampoco se ha acreditado la merma de los principios del procedimiento y recuerda que la validez del acuerdo de la junta de gobierno no ha sido examinada nunca por el Tribunal Supremo, como así se recuerda en el fundamento jurídico primero del Auto ahora impugnado, y ello determinó que de manera indirecta determinados despidos quedaron como nulos, perjudicando al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queja de incongruencia omisiva de la Sentencia de casación, que la demanda entiende no reparada por el Auto desestimatorio del incidente de nulidad, la Fiscal considera que no se puede decir que la Sentencia de casación no haya dado respuesta al recurso. La Sentencia se atuvo a lo planteado e impugnado en el recurso de casación para unificación de la doctrina objeto de examen. La ratio decidendi se hizo radicar en rechazar la decisión de la corporación empleadora de proceder a la amortización del puesto de trabajo sin acudir al preceptivo ERE, es decir, sin haber seguido el trámite del despido colectivo debiendo acarrear, por dicho motivo, la nulidad del despido. Y a ello contestó la sentencia casacional basándose en anteriores pronunciamientos y argumentando que era innecesario acudir a dicha vía, tal y como alegaba el Ayuntamiento demandado, dando el Auto posterior cumplida respuesta al incidente de nulidad de actuaciones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queja de arbitrariedad que el demandante imputa a las resoluciones judiciales impugnadas (art. 24.1 en relación con los arts. 9.3 y 23.2, todos CE), debe ser desestimada, a juicio de la Fiscal. Tras reproducir la doctrina sentada en la STC 214/1999, argumenta que la Sentencia del Tribunal Supremo que sigue la doctrina adoptada por el Pleno de dicha Sala, luego seguida en otras sentencias, no puede considerarse que incurra en defecto de motivación alguno, ni conlleve un resultado paradójico, como así considera la parte, siendo sus pretensiones completamente ajenas a la jurisdicción del amparo, dado que la resolución contiene una fundamentación que expresa las razones de hecho y de derecho por las que la Sala Cuarta del Tribunal Supremo adopta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representante procesal del Ayuntamiento de Parla presentó escrito de alegaciones el 18 de julio de 2016, interesando la inadmisión del recurso y, en su defecto,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plantea el óbice procesal referente a la insuficiente justificación de la especial trascendencia constitucional del recurso y, de no ser apreciada ésta, su falta misma. Tras hacer alusión a la obligación de cumplimiento del citado requisito, contemplado en el artículo 50.1 b) LOTC, y su justificación por el recurrente, así como a los supuestos de especial trascendencia constitucional contemplados en la STC 155/2009, de 25 de junio, FJ 2, el Ayuntamiento concluye su escrito afirmando que “no existe trascendencia constitucional ni si se ha realizado el esfuerzo en el recurso de justificarla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lesiones de fondo denunciadas en la demanda de amparo, señala, en relación con la queja de incongruencia omisiva, que “es cierto” que “la Sentencia … de 19 de septiembre de 2012 establece en su fundamento segundo que el órgano competente en las amortizaciones de los trabajadores es la Junta de Gobierno Local del Ayuntamiento de Parla … y también es cierto que el Tribunal Superior de Justicia de Madrid (sentencia de 2 de noviembre de 2012) declaraba la nulidad del despido por no seguir el procedimiento del artículo 51 del Estatuto de los Trabajadores”. Pero la Sentencia recurrida de la Sala de lo Social del Tribunal Supremo, a la que se imputó la lesión de derechos fundamentales, se limitó a unificar doctrina. Añade que el resultado hubiera podido ser distinto si la trabajadora hubiera instado algunos mecanismos —aclaración de sentencia de la LEC, incidente de nulidad, la impugnación al recurso de suplicación ex artículo 197 LJS, o el recurso de casación para la unificación de doctrina— que, sin embargo, no utilizó. A su juicio, por tanto, no existió la denunciada vulneración del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Ayuntamiento rechaza que se haya producido la vulneración del derecho a la igualdad del artículo 14 CE. Considera que la desigualdad denunciada no está desprovista de una justificación objetiva y razonable. Alega que el recurso de casación para la unificación de doctrina tiene una finalidad específica y que, además, en el presente caso, se producen situaciones distintas porque han existido defensas distintas que han llevado a una diversidad de peticiones y líneas de defensa que, en aras al principio de justicia rogada, explican los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de 14 de diciembre de 2017,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 Sentencia de la Sala de lo Social del Tribunal Supremo que se impugna, y el Auto que la confirma, que declara la procedencia de la extinción de la relación laboral del demandante de amparo con el Ayuntamiento de Parla, sin entrar a pronunciarse sobre la incompetencia del órgano administrativo que acordó la amortización de las plazas, cuando por dicho motivo había sido declarada nula en la vía judicial respecto de otros trabajadores afectados por ese proceso de amortización, ha vulnerado sus derechos a la igualdad en la aplicación de la ley (art. 14 CE) 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conocer del fondo del asunto, ha de darse respuesta al óbice opuesto por el Ayuntamiento de Parla en su escrito de alegaciones sobre la insuficiente justificación del requisito de la especial trascendencia constitucional y, en caso de ser rechazado, sobre su falta. Dicho óbice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dedica una argumentación específica y suficiente sobre la especial trascendencia de su recurso, que disocia adecuadamente de la tendente a evidenciar la existencia de las lesiones denunciadas (STC 17/2011, de 28 de febrero, FJ 2, entre otras), que permitió a este Tribunal constatar, en fase de admisión —momento procesal idóneo para el análisis del cumplimiento de este requisito material de admisibilidad (STC 166/2016, de 6 de octubre, FJ 2)—, que el contenido del recurso justifica una decisión sobre el fondo (STC 115/2013, de 9 de mayo, FJ 2) al plantear un problema o una faceta de un derecho fundamental susceptible de amparo sobre el que no hay doctrina del Tribunal Constitucional [STC 155/2009, FJ 2 a)], sin que encontremos ahora razones para modificar esa inicial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 se plantea en este recurso de amparo presenta una identidad sustancial con las ya resueltas en la SSTC 147/2016, de 19 de septiembre; 115/2017, de 19 de octubre, en la que el Pleno confirmó el criterio dictado en la resolución anterior; 126, 127 y 129/2017, de 13 de noviembre; y 136/2017, de 27 de noviembre. Salvo esta última resolución, en el resto de las citadas se consideró vulnerado el derecho de sus respectivos demandantes de amparo a la tutela judicial efectiva (art. 24.1 CE), en su vertiente de derecho al recurso, por resolver la Sala de lo Social del Tribunal Supremo, tras decidir la estimación del recurso de casación para la unificación de doctrina, el debate planteado en suplicación dejando imprejuzgada, sin justificación, una cuestión sustancial alegada y resuelta en los sucesivos grados jurisdiccionales e, igualmente, ante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fijada por la STC 147/2016, confirmada por la más reciente del Pleno 115/2017, de 19 de octubre, se desprende, como ha quedado manifestado en la última de las Sentencias dictadas, la STC 136/2017, FJ 4, “que constituye presupuesto inexcusable para su aplicación la verificación en el caso de que el recurrente en amparo ha desplegado una actividad procesal diligente durante la vía judicial previa, planteando la cuestión controvertida que anuda a su pretensión dentro de las posibilidades que le brinda la ley y con cumplimiento de la carga procesal que le sea exigible en cada fase del proceso, lo que … no implica que tenga que promover recurso contra la sentencia que le ha sido favorable”. Así, “sólo si la parte, a través de su defensa, introduce la causa de pedir concreta o la solicitud de tutela correspondiente mediante los cauces legalmente previstos, podrá permitir que pase una u otra a integrarse en la materia objeto de debate, resulte conocido por el órgano judicial competente en cada grado y engendre en ellos, en definitiva, el consiguiente deber de respuesta, siendo congruente con las pretensiones deducidas (art. 24.1 CE)”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así se ha apreciado en la citada STC 136/2017, la defensa del aquí recurrente no planteó la nulidad de su despido por el motivo de incompetencia de la junta de gobierno para adoptar el acuerdo de 20 de octubre de 2011, o su revocación por el Pleno el 8 de noviembre del mismo año, ni en su demanda ante el Juzgado de lo Social, ni en el escrito de impugnación al recurso de suplicación promovido por el Ayuntamiento ni, tampoco, en el de oposición al recurso de casación para la unificación de doctrina. Como ha quedado expuesto en los antecedentes, las cuestiones planteadas por el recurrente antes de que recayera la Sentencia de la Sala de lo Social de 16 de diciembre de 2013, se centraban en la defensa de la imposibilidad de equiparar el personal laboral interino por vacante y el personal laboral indefinido no fijo a los efectos jurídicos y de relación jurídico laboral, y en la procedencia de haber iniciado un procedimiento de despido por causas objetivas con cumplimiento íntegro de los artículos 51, 52 y 53 LET. En ningún momento del procedimiento se suscitó por la parte el tema de la incompetencia administrativa. Solo en el escrito de nulidad de actuaciones formulado contra la Sentencia dictada en casación, se planteó dicha cuestión. Así se pone de manifiesto en el propio Auto de 17 de abril de 2015 que desestimó el citado incidente, en el que, en su fundamento jurídico cuarto, el órgano judicial advierte que únicamente se menciona por referencia a la Sentencia de la Sala del Tribunal Superior de Justicia, centrándose la parte en impugnar la tesis de la corporación recurrente en orden a la eficacia extintiva de tales amortizaciones sin necesidad de recurrir al cauce de los despidos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dijo en la STC 136/2017, FJ 4, “[e]sta falta ostensible de diligencia, achacable a la defensa jurídica del recurrente en la vía judicial previa, es lo que determina la imposibilidad de aplicación a su favor de la doctrina de la STC 147/2016”, y, por ende, remitiéndonos a los argumentos ofrecidos en los fundamentos jurídicos 4 y 5 de la citada STC 136 /2017, a desestimar la alegada vulneración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alegada vulneración del derecho a la igualdad en aplicación de la ley (art. 14 CE), este Tribunal ya ha advertido que es precisamente la falta de inclusión como objeto del proceso del tema de la nulidad del acuerdo de la junta de gobierno, lo que lleva a no poder afirmar que las resoluciones impugnadas incurran en un apartamiento injustificado de un criterio precedente ya aplicado, sea por resultar irreflexivo o arbitrario, o bien expresivo de un voluntarismo o de tratarse de una solución ad personam, requisito éste necesario para apreciar vulnerado el citado derecho (STC 136/2017, FJ 6). Tampoco conculca la igualdad en aplicación del artículo 14 CE, como se apreció en la STC 136/2017, FJ 6, el pronunciamiento, a efectos indemnizatorios, de los ocho días por año trabajado, por cuanto ese mismo módulo fue el aplicado en otros asuntos relativos al propio grupo de trabajadores del Ayuntamiento de Parla, por lo que ni siquiera puede hablarse de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se alega la infracción del artículo 24.1 CE en relación con el artículo 9.3 y 23.2 CE. El recurrente considera que la decisión de la Sala Cuarta del Tribunal Supremo de equiparar la extinción de un contrato indefinido no fijo por razones económicas, técnicas y de producción, a la amortización de un contrato de interinidad por vacante, puede resultar arbitraria. Pues bien, dicha queja debe ser igualmente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esgrimida por la resolución impugnada, confirmada por Auto de 17 de abril de 2015, no puede considerarse que, como también así lo estima el Fiscal, incurra en defecto de motivación alguno pues la resolución contiene una fundamentación que expresa las razones de hecho y de derecho por las que la Sala Cuarta adopta su resolución —en aplicación de la doctrina adoptada por el Pleno de dicha Sala—, sin que la misma pueda ser considerada arbitraria, irracional o incursa en un error patente, únicos supuestos en los que este Tribunal podría considerar vulnerado el citado derecho, debiendo recordar, al respecto, que hemos declarado reiteradamente que el derecho fundamental a la tutela judicial efectiva (art. 24.1 CE) no incluye un pretendido derecho al acierto judicial en la selección, interpretación y aplicación de las disposiciones legales (por todas, STC 198/2016, de 28 de noviembre,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del presente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don Juan Carlos Nájera Cisneros.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