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19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diciembre de 2016, el Juzgado de lo Contencioso-Administrativo núm. 1 de Vitoria-Gasteiz remitió testimonio del Auto de 22 de noviembre de 2016 por el que el referido Juzgado plantea cuestión de inconstitucionalidad en relación con los artículos 12, 65.5 c), 67.2 a) y los puntos 2 y 3 del anexo II del texto articulado de la Ley de tráfico y seguridad vial aprobado por el Real Decreto Legislativo 339/1990, de 2 de marzo, en la redacción dada por la Ley 6/2014, de 7 de abril, que constituyen en la actualidad los artículos 14, 77 c) 80.2 y los puntos 2 y 3 del anexo II del texto refundido de la Ley sobre tráfico, circulación de vehículos a motor y seguridad vial, aprobado por el Real Decreto Legislativo 6/2015, de 30 de octubre, por entender que infringen los artículos 9.3, 14 y 25.1 CE. Junto con el testimonio del referido Auto se acompaña también testimonio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disponen: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12. Bebidas alcohólicas y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No podrá circular por las vías objeto de esta ley el conductor de cualquier vehículo con tasas de alcohol superiores a las que reglamentariamente se establezcan.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podrá circular por las vías objeto de esta ley el conductor de cualquier vehículo con presencia de drogas en el organismo, de las que quedarán excluidas aquellas substancias que se utilicen bajo prescripción facultativa y con una finalidad terapéutica, siempre que se esté en condiciones de utilizar el vehículo conforme a la obligación de diligencia, precaución y no distracción establecida en el artículo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Todos los conductores de vehículos quedan obligados a someterse a las pruebas para la detección de alcohol o de la presencia de drogas en el organismo, que se practicarán por los agentes encargados de la vigilancia del tráfico. Igualmente, quedan obligados los demás usuarios de la vía cuando se hallen implicados en un accidente de tráfico o hayan cometido una infracción conforme a lo tipificado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pruebas para la detección de alcohol consistirán en la verificación del aire espirado mediante dispositivos autorizados y, para la detección de la presencia de drogas en el organismo, en una prueba salival mediante un dispositivo autorizado y en un posterior análisis de una muestra salival en cantidad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cuando existan razones justificadas que impidan realizar estas pruebas, se podrá ordenar el reconocimiento médico del sujeto o la realización de los análisis clínicos que los facultativos del centro sanitario al que sea trasladado estimen más adecuados.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procedimiento, las condiciones y los términos en que se realizarán las pruebas para la detección de alcohol o de drogas se establecerán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efectos de contraste, a petición del interesado, se podrán repetir las pruebas para la detección de alcohol o de drogas, que consistirán preferentemente en análisis de sangre, salvo causas excepcionales debidamente justificadas. Cuando la prueba de contraste arroje un resultado positivo será abonada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personal sanitario vendrá obligado, en todo caso, a dar cuenta del resultado de estas pruebas al Jefe de Tráfico de la provincia donde se haya cometido el hecho o, cuando proceda, a los órganos competentes para sancionar en las Comunidades Autónomas que tengan transferidas las competencias ejecutivas en materia de tráfico y circulación de vehículos a motor, o a las autoridades municipales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65.5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Conducir por las vías objeto de esta ley con tasas de alcohol superiores a las que reglamentariamente se establezcan, o con presencia en el organismo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“Art.67.2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infracciones previstas en el artículo 65.5 c) y d) serán sancionadas con multa de 1.000 euros. En el supuesto de conducción con tasas de alcohol superiores a las que reglamentariamente se establezcan, esta sanción únicamente se impondrá al conductor que ya hubiera sido sancionado en el año inmediatamente anterior por exceder la tasa de alcohol permitida, así como al que circule con una tasa que supere el doble de la permitida”.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“Anexo II, apartados 2 y 3, que establecen las infracciones que conllevan la pérdida de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Conducir con presencia de drogas en el organismo. 6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Incumplir la obligación de someterse a las pruebas de detección de alcohol o de la presencia de drogas en el organismo. 6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6 de enero de 2015, en un control preventivo realizado por la policía (Ertzainza) para detectar el consumo de drogas y alcohol, el recurrente en el proceso a quo se sometió voluntariamente a una prueba de alcoholemia, que dio resultado negativo, y a una prueba indiciaria salival de detección de drogas, cuyo resultado fue positivo. Según se afirma en el Auto de planteamiento, la prueba de detección de drogas dio positiva por haberse fumado un “porro” el día anterior a la práctica del control preventivo.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análisis de confirmación del test indiciario de saliva elaborado por la policía científica, informe pericial de 21 de enero de 2015, confirma la presencia de anfetamina y THC (A9-tetrahidrocannabinol).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hecho denunciado fue “conducir con presencia de drogas en su organismo arrojando un resultado positivo en test salival”. Estos hechos dieron lugar a la incoación de un expediente sancionador por la comisión de la infracción del artículo 12 de la Ley 6/2014 entonces vigente, que se corresponde con el actual artículo 14 del texto refundido aprobado por Real Decreto Legislativo, que tipifica como infracción administrativa conducir cualquier vehículo “con presencia de drogas en el organismo”. El procedimiento concluyó dictando una resolución por la que se impuso al Sr. M.O. una sanción de mil euros por haber cometido una infracción muy grave al “conducir un vehículo con presencia de drogas en el organismo”.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esta resolución se interpuso recurso contencioso-administrativo, que correspondió al Juzgado de lo Contencioso-Administrativo núm. 1 de Vitoria-Gasteiz. En el acto de la vista el recurrente planteó, entre otras cuestiones, la posible inconstitucionalidad del artículo 12 de la Ley 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Juzgado de lo Contencioso-Administrativo, una vez celebrada la vista, por providencia de 14 de julio de 2016, otorgó audiencia a las partes, sobre la pertinencia de plantear cuestión de inconstitucionalidad en relación con el artículo 12 de la Ley 6/2014 al tipificar como infracción administrativa conducir un vehículo “con presencia” de drogas en su organismo, sin que sea necesario acreditar que la presencia de esas drogas han tenido una incidencia en sus facultades para conducir; el artículo 67.2 a) de la Ley 6/2014 en el que se establece la sanción que corresponde a la referida infracción y contra los apartados segundo del anexo II (2014) al establecer que la comisión de esta infracción conlleva la perdida de seis puntos. También se somete a la consideración de las partes la posibilidad de plantear cuestión en relación con los artículos 14.1, 77 c) 80.2 b) y del anexo II de la Ley 6/2015. Según se indica en la providencia tales preceptos pueden ser contrarios a los artículos 9, 14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Letrado del Gobierno vasco, por escrito de 21 de julio de 2016, formuló alegaciones oponiéndose al planteamiento de la cuestión de inconstitucionalidad. De igual modo, el Ministerio Fiscal, en su escrito de 31 de julio de 2016, alegó que no procedía el planteamiento de la cuestión. Por el contrario, el recurrente en el proceso a quo, en su escrito de alegaciones de 29 de julio de 2016, interesó que se planteara.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22 de noviembre de 2016 (aunque en la fecha de esta resolución se indica 2006) el Juzgado de lo Contencioso-Administrativo acordó plantear cuestión de inconstitucionalidad “en relación con los arts. 12, 65 c), 67.2 a) y los puntos 2 y 3 del Anexo II de la Ley 6/2014 en su redacción dada por la Ley 6/2014 de 7 de abril, por la que se modifica el Texto Articulado de la Ley Sobre Tráfico y Circulación de Vehículos a motor aprobado por el Real Decreto Legislativo 339/1990, de 2 de marzo, que constituyen en la actualidad los arts. 14, 77 c) 80.2 a) y los puntos 2 y 3 del Anexo II (infracciones que llevan aparejada la pérdida de puntos) del Texto Refundido de la Ley sobre Tráfico, Circulación de vehículos a motor y Seguridad Vial aprobado por Real Decreto Legislativo 6/2015, de 30 de octubre, por entender que infringe los arts. 9. 14 y 25 de la Constitución Española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tras hacer una breve referencia a los hechos de los que trae causa la presente cuestión inconstitucionalidad, se exponen los razonamientos jurídicos en los que se fundamenta su formulación. Se pone de manifiesto, en primer lugar, que el órgano judicial, de acuerdo con lo previsto en el artículo 35 de la Ley Orgánica del Tribunal Constitucional (LOTC), antes de suscitar esta cuestión de inconstitucionalidad, otorgó trámite de audiencia a las partes para que alegaran lo que estimaran pertinente sobre la conveniencia de plantearla. Se afirma también que las normas de cuya inconstitucionalidad se duda son aplicables y relevantes para el fallo, pues lo que se solicita en el proceso es la anulación de la sanción impuesta al recurrente al amparo del artículo 67.2 a) de la Ley 6/2014 por haber incurrido en la infracción muy grave tipificada en el artículo 65.5 c) de la Ley 6/2014 —conducir con presencia de drogas en el organismo—; conducta prohibida por el artículo 12 Ley 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indica que, como consecuencia de lo dispuesto en la disposición final segunda de la ley 6/2014, por la que se autorizó al Gobierno para aprobar un texto refundido en el que se integraran, una vez regularizados, aclarados y armonizados, el texto articulado de la Ley sobre tráfico, circulación de vehículos a motor y seguridad vial, aprobado por el Real Decreto Legislativo 339/1990, de 2 de marzo, y las leyes que lo han modificado, se aprobó el Real Decreto Legislativo 6/2015, de 30 de octubre, cuyos artículos 14, 77 c), 80.2 a) y en su anexo II, apartados 2 y 3 se contiene la regulación que establecían los preceptos cuestionados: el artículo 12 de la Ley 6/2014 es ahora el artículo 14 del nuevo texto refundido, aprobado por el Real Decreto Legislativo 6/2015; el 65 c) de la Ley 6/2014 es el 77 c) del texto refundido de 2015; el artículo 67.2 a) de la Ley 6/2014 se corresponde con el artículo 80.2 a) del texto refundido de 2015 y el anexo II, apartados 2. 3 de la Ley 6/2014 se mantiene en el anexo II, apartados 3 y 4 del texto refundido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además, que, como ha sostenido reiteradamente la jurisprudencia de este Tribunal, el hecho de que la norma cuestionada haya sido derogada en el momento de plantear la cuestión de inconstitucionalidad no priva de objeto a este proceso constitucional, pues la posible aplicación de la norma derogada en el proceso a quo puede hacer necesario un pronunciamiento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constata que las normas cuestionadas cumplen la exigencia de tener rango de ley que establece 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realizadas las anteriores consideraciones el órgano judicial expone las razones por las que considera que los preceptos cuestionados infringen la Constitución. Para ello el juzgado parte de señalar que el artículo 65.2 de la Ley de tráfico antes de ser reformado por la Ley 6/2014 tipificaba como infracción muy grave “la conducción bajo los efectos de estupefacientes, psicotrópicos y cualquier otra sustancia análoga”. La Ley se reformó en este punto y los preceptos ahora cuestionados lo que prohíben (art. 12) y tipifican como infracción administrativa [art. 65.5 c)] es conducir “con presencia de drogas en el organismo”. Por ello establecen también la correlativa sanción (art. 67.2) y la pérdida de puntos del carné de conducir si se incurre en este ilícito (apartado 2 y 3 del anexo II). El auto de planteamiento pone de relieve que, dados los términos en los que se encuentra tipificada la referida infracción, no es necesario acreditar que esa “presencia de drogas en el organismo” ha tenido influencia en el cumplimiento de las obligaciones de diligencia, precaución y no distracción en la conducción para poder apreciar que se ha cometido el ilícito determinante de la sanción. Por otra parte, también se señala que la nueva regulación, al sustituir la exigencia que establecía la norma en su redacción anterior de conducir “bajo los efectos de estupefacientes, psicotrópicos y cualquier otra sustancia análoga” y sustituirla por la más genérica de “drogas” agrava la falta de taxatividad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sostiene en el auto de planteamiento, la posible inconstitucionalidad de estas normas se fundamenta en que pueden ser contrarias a los artículos 9.2 14, y 25.1 CE en relación con el artículo 127 de la Ley de régimen jurídico de las Administraciones públicas y del procedimiento administrativo común, pues, al tipificar como infracción administrativa conducir con presencia de drogas en el organismo, estaría sancionando, no solo los casos en los que el consumo de esas drogas afecta a la capacidad para conducir, sino también aquellos otros en los que ese consumo no produce ninguna alteración en esa capacidad, lo que conllevaría sancionar el mero consumo, y esta actividad, salvo que se realice en lugares públicos (artículo 36.16 de la Ley Orgánica de protección de la seguridad ciudadana), no está prohibida en nuestro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alega que, a diferencia de lo que ocurre con el consumo de alcohol, en el caso de consumo de estupefacientes no se establece ninguna “tasa” y basta la mera presencia de esas sustancias en el organismo para que se considere infracción administrativa salvo que el conductor pueda acreditar que las mismas han sido consumidas por “prescripción facultativa y con una finalidad terapéutica” y siempre que se esté en condiciones de utilizar el vehículo conforme a la obligación de diligencia y no distracción que establece el artículo 9 de la Ley 6/2014, pues solo en tal caso el artículo 12 Ley 6/2014 (artículos 14 y 9, respectivamente del vigente texto refundido aprobado por el Real Decreto Legislativo 6/2015) permite conducir con presencia de drogas en el organismo. Esta diferencia de trato que efectúa el legislador dependiendo de que el consumo de drogas tenga una finalidad terapéutica y esté indicado por un facultativo o no, podría ser, según sostiene el juzgado que plantea esta cuestión, inconstitucional, pues entiende que la norma está estableciendo una diferencia de trato arbitraria. A su juicio, la diferencia entre “consumo recetado” y “consumo no recetado” carece de justificación en una norma que tiene como finalidad garantizar la seguridad vial. Según se afirma, el legislador, al considerar constitutiva de infracción administrativa la mera presencia de drogas en el organismo, aunque no afecte a la conducción, está sancionando una conducta que no está prohibida y está imponiendo una restricción del agere licere de los ciudadanos que no encuentra justificación en el fin pretendido por la ley, que es garantizar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sostiene también que los preceptos cuestionados vulneran las exigencias del principio de taxatividad o de certeza —principio, que, según el auto de planteamiento, se deriva del artículo 9.3, 14 y 25 CE—, pues, al prohibirse la conducción con presencia de drogas en el organismo y no el conducir bajo la influencia de estas drogas, la comisión de este ilícito depende del tiempo que tarde el organismo en su eliminación. Se pone de manifiesto, además, que está acreditado científicamente que este tipo de sustancias permanece en el organismo aunque ya no tenga efectos para influir en la capacidad para conducir. Por ello se afirma que, al igual que ocurre en los casos en los que las drogas se han tomado bajo prescripción facultativa, no debería sancionarse su consumo si se está en condiciones de conducir el vehículo conforme a la obligación de diligencia, precaución y no distracción que se impone, en general, a todos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considera también inconstitucional que la norma se remita a la presencia de “drogas” sin tomar en consideración si afectan o no a la conducción, pues hay sustancias que la Organización Mundial de la Salud (OMS) incluye entre las drogas y no afectan a la conducción. Se cita el tabaco y se alude al alcohol, aunque en relación con esta última se pone de manifiesto que cuenta con una regulación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razonamientos llevan al Juzgado de lo Contencioso-Administrativo núm.1 de Vitoria-Gasteiz a plantear cuestión de inconstitucionalidad en relación con los artículos 12, 65.5 c), 67 2 a) y los puntos 2 y 3 del anexo II del Real Decreto Legislativo 339/1990, de 2 de marzo, por el que se aprueba el texto articulado de la Ley sobre tráfico, circulación de vehículos a motor y seguridad vial, en la redacción que otorgó a estos preceptos la Ley 6/2014 por considerar que infringen los artículos 9, 14 y 25 CE. En la parte dispositiva de esta resolución se indica también que la regulación contenida en tales preceptos, que han sido derogados por el Real Decreto Legislativo 6/2015, de 30 de octubre, por el que se aprueba el texto refundido de la Ley sobre tráfico, circulación de vehículos a motor y seguridad vial, se encuentra en los artículos 14, 77 c) 80.2 a) y los puntos 2 y 3 del anexo 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25 de abril de 2017, la Sección Tercera del Tribunal Constitucional acordó oír al Fiscal General del Estado para que, en el plazo de diez días, y a los efectos que determina el artículo 37.1 LOTC, alegase lo que considerase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8 de junio de 2017. Tras exponer los antecedentes de los que trae causa la presente cuestión de inconstitucionalidad y resumir el Auto de planteamiento, examina si la cuestión planteada cumple los requisitos procesales para que pueda ser admitida a trámite. A su juicio, no se ha efectuado debidamente el juicio de aplicabilidad y relevancia pues, tanto la providencia por la que se otorgó trámite de audiencia a las partes como el auto de planteamiento se refieren indistintamente a dos textos legislativos: por un lado se alude a los artículos 12, 65.5 c), 67.2 a) y los puntos 2 y 3 del anexo II del texto articulado de la Ley sobre tráfico, circulación de vehículos a motor y seguridad vial aprobado por el Real Decreto Legislativo 339/1990, de 2 de marzo, en la redacción que le otorgó la Ley 6/2014, de 7 de abril; y por otro a los artículos 14, 77 c), 80.2 a) y los puntos 2 y 3 del anexo II del texto refundido de la Ley sobre tráfico, circulación de vehículos a motor y seguridad vial aprobado por el Real Decreto Legislativo 6/2015, de 30 de octubre. Señala el Fiscal General que, si bien el órgano judicial parece considerar aplicable la Ley sobre tráfico, circulación de vehículos a motor y seguridad vial en la redacción que le otorgó la Ley 6/2014, de 7 de abril, tanto en la providencia por la que se otorgó audiencia a las partes como en el auto de planteamiento se alude constantemente a la nueva redacción que otorgó a esta norma el Real Decreto Legislativo 6/2015, de 30 de octubre. Esta circunstancia determina, a su juicio, que el órgano judicial esté cuestionando simultáneamente tanto los artículos 12, 65.5 c), 67.2 a) y los puntos 2 y 3 del anexo II del texto articulado de la Ley 6/2014 —derogados por la disposición derogatoria única Real Decreto Legislativo 6/2015— como los artículos 14,77 c), 80.2 a) y los puntos 2 y 3 del anexo II del texto refundido de la Ley sobre tráfico, circulación de vehículos a motor y seguridad vial aprobado por el Real Decreto Legislativo 6/2015, de 30 de octubre. Según se aduce, el juicio de aplicabilidad podría entenderse cumplido respecto de los preceptos que han sido derogados, al ser estos preceptos los que fueron aplicados por la Administración al dictar las resoluciones sancionadoras impugnadas, pero no podría considerarse cumplido respecto de los artículos que contienen análogas previsiones en la norma actualmente en vigor. En relación con estos preceptos, sostiene el Fiscal General, el juicio de constitucionalidad que se solicita a este Tribunal sería un juicio abstracto, pues tales normas no han sido aplicadas en el proceso a quo. Por ello considera que en relación con estos preceptos no puede considerarse cumplido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considera, además, que la cuestión planteada es notoriamente infundada. Sostiene, en primer lugar, que la conducta sancionada —conducir con presencia de drogas en el organismo— está directamente vinculada con el objeto de la seguridad vial. Entiende que los preceptos cuestionados no son contrarios al principio de igualdad. A su juicio, estos preceptos no carecen de justificación, pues el consumo de alcohol y drogas es la causa de un porcentaje muy importante de accidentes de tráfico graves. También se alega que los referidos preceptos no introducen ninguna discriminación entre lo que el Auto de planteamiento denomina “drogas sin receta” y “drogas con receta”. Según se afirma, las sustancias bajo prescripción facultativa, que constituyen la excepción a la norma del artículo 12.1 de la Ley 6/2014 —actual 14.1 (texto refundido aprobado por el Real Decreto Legislativo 6/2015)—, se incardinan en una categoría diferente a la de “drogas”, pues requieren que se administren bajo prescripción facultativa y con finalidad terapéutica y, además, están sujetas a la obligación de diligencia del artículo 9 (actual art. 10). Por otra parte se aduce que las normas en materia de seguridad vial siempre han prohibido consumir sustancias que puedan afectar a la conducción y que no es desproporcionado que el legislador no tolere el consumo de este tipo de sustancias dado el riesgo que ello conlleva para la seguridad vial.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considera el Fiscal General que los preceptos cuestionados sean lesivos del principio de legalidad sancionadora. A su juicio, aunque la utilización del término drogas por los preceptos cuestionados es más amplia que la que utilizaba la redacción anterior de este precepto, que se refería a estupefacientes, psicotrópicos y estimulantes, no por ello es inconstitucional. En su opinión, el alcance de este término ha de entenderse delimitado por el artículo 27 del Reglamento general de circulación (Real Decreto 1428/2003, de 21 de noviembre), que se refiere a sustancias psicotrópicas, estimulantes u otras análogas. También ha de tenerse en cuenta que el propio precepto efectúa una delimitación negativa al excluir a aquellas sustancias dispensadas bajo prescripción facultativa y con finalidad terapéutica. Junto a ello alega que el sistema de identificación de la sustancia, paso previo para la aplicación de la norma, exige no solo la existencia de un control positivo genérico, sino un análisis posterior con muestras suficientes en laboratorios homologados (art. 14.3 del texto refundido de 2015 y 12.3 de la Ley 6/2014). Alude a los artículos 368 y 379 del Código penal, que se refiere a “drogas tóxicas, estupefacientes, sustancias psicotrópicas”, y al artículo 796.7 de la Ley de enjuiciamiento criminal que se refiere también a estas sustancias como “drogas tóxicas, estupefacientes o sustancias psicotrópicas”. Por último se sostiene que, de acuerdo con la jurisprudencia del Tribunal Supremo —se cita la STS 713/2013, de 24 de septiembre, Sala de lo Penal, Sección Primera, FJ 1—, nuestro sistema jurídico no ofrece un concepto jurídico penal de droga y sigue un criterio enumerativo por remisión a los convenios internacionales. En todo caso, considera el Fiscal General que no corresponde ahora efectuar una interpretación integrativa del concepto de “drogas” que utilizan los preceptos cuestionados, sino únicamente constatar la existencia de interpretaciones jurisprudenciales que circunscriben su interpretación y su alcance. Por todo ello considera que la amplitud del término “droga” en modo alguno afecta al principio de legalidad (arts.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las anteriores consideraciones el Fiscal General del Estado interesa la inadmisión de la presente cuestión de inconstitucionalidad por incumplimiento de los requisitos procesales y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1 de Vitoria-Gasteiz en relación con los artículos 12, 65.5 c), 67.2 a) y los puntos 2 y 3 del anexo II del texto articulado de la Ley de tráfico y seguridad vial aprobado por el Real Decreto Legislativo 339/1990, de 2 de marzo, en la redacción dada por la Ley 6/2014, de 7 de abril, que constituyen en la actualidad los artículos 14, 77 c) 80.2 y los puntos 2 y 3 del anexo II del texto refundido de la Ley sobre tráfico, circulación de vehículos a motor y seguridad vial aprobado por el Real Decreto Legislativo 6/2015,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que plantea esta cuestión considera que los preceptos cuestionados podrían infringir los artículos 9.3 (aunque por error, se cita el 9.2), 14 y 25.1 CE. Por el contrario, el Fiscal General del Estado ha interesado la inadmisión de la cuestión de inconstitucionalidad planteada al considerar que no cumple los requisitos procesales y que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37.1 de la Ley Orgánica del Tribunal Constitucional establece que este Tribunal puede rechazar las cuestiones de inconstitucionalidad en trámite de admisión,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esta cuestión de inconstitucionalidad en relación con los artículos 12, 65.5 c), 67.2 a) y los puntos 2 y 3 del anexo II del texto articulado de la Ley de tráfico y seguridad vial aprobado por el Real Decreto Legislativo 339/1990, de 2 de marzo, en la redacción dada por la Ley 6/2014, de 7 de abril, al ser los preceptos que fueron aplicados por la Administración cuando dictó los actos impugnados en el proceso a quo. No obstante, en el auto de planteamiento se alude también a los artículos 14, 77 c), 80.2 a) y los puntos 2 y 3 del anexo II del texto refundido de la Ley sobre tráfico, circulación de vehículos a motor y seguridad vial aprobado por el Real Decreto Legislativo 6/2015, de 30 de octubre. El Fiscal General del Estado considera que el órgano judicial está cuestionando simultáneamente tanto los artículos 12, 65.5 c), 67.2 a) y los puntos 2 y 3 del anexo II de la Ley 6/2014 2014 —derogados por la disposición derogatoria única de la Ley 6/2014 2015 —como los artículos 14, 77 c), 80.2 a) y los puntos 2 y 3 del anexo II del texto refundido de 2015, y en relación con estos últimos sostiene que no pueden ser objeto del presente proceso constitucional, pues los únicos preceptos aplicados por la Administración al dictar las resoluciones sancionadoras impugnadas fueron los artículos 12, 65.5 c), 67.2 a) y los puntos 2 y 3 del anexo II de la Ley 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los artículos 14,77 c), 80.2 a) y los puntos 2 y 3 del anexo II del texto refundido de 2015 no han sido aplicados en las resoluciones impugnadas en el proceso a quo. No obstante, tal conclusión no determina en este caso que estas normas queden excluidas del presente proceso constitucional. Estos preceptos son parte del texto refundido aprobado por el Real Decreto Legislativo 6/2015, de 30 de octubre, elaborado por el Gobierno al amparo de la autorización que le otorgó la disposición final segunda de la Ley 6/2014, de 7 de abril, por la que se modifica el texto articulado de la Ley sobre tráfico, circulación de vehículos a motor y seguridad vial, aprobado por el Real Decreto Legislativo 339/1990, de 2 de marzo, y esta norma refundió en un solo texto legal la Ley sobre tráfico, circulación de vehículos a motor y seguridad vial y las leyes que la habían modificado. En consecuencia, los referidos preceptos del texto refundido de 2015 reproducen los artículos de la Ley 6/2014 aplicados en las resoluciones sancionadoras. En estos casos, como ha señalado la STC 194/2000, de 19 de julio, FJ 11, no nos encontramos ante fenómeno de sucesión de normas en el que una norma se reproduce más o menos literalmente en una disposición o texto normativo posterior, sino que la reproducción literal se produce en un texto refundido que, en rigor, carece de capacidad innovadora propia. Por ello este Tribunal ha entendido que, dadas las características propias de la refundición, la declaración de inconstitucionalidad y nulidad de preceptos que han sido incluidos en un texto refundido puede extenderse también a los preceptos contenidos en el texto refundido que los reproduce (SSTC 196/1997, de 13 de diciembre, FJ 4; 194/2000, de 19 de julio, FJ 11, y 102/2017, de 20 de julio, FJ 3). Otra conclusión, como sostiene la citada STC 194/2000, FJ 11, conllevaría mantener en el ordenamiento normas que son reproducción de otras que han sido declarados inconstitucionales y nulas, lo que introduciría un elemento de inseguridad jurídica que este Tribunal en el marco de sus competencias está llamado a evitar.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alusión que efectúa el órgano judicial a los preceptos del texto refundido sobre la Ley de tráfico, circulación de vehículos a motor y seguridad vial aprobado por el Real Decreto Legislativo 6/2015, de 30 de octubre, que contienen la regulación aplicada por los preceptos cuestionados no puede considerarse un defecto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incumplimiento de los requisitos procesales puede apreciarse, en cambio, en relación con algunos de los preceptos cuestionados, pues en el auto de planteamiento no se ha efectuado el juicio de aplicabilidad y relevancia respecto de todos ellos. El órgano judicial se limita a afirmar que estos preceptos son relevantes y determinantes para el fallo porque el recurrente ha impugnado la sanción que le había sido impuesta por conducir “con presencia de drogas en el organismo” al amparo de lo dispuesto en el artículo 12 de la Ley 6/2014 en relación con el artículo 65. 5 c) [aunque por error cita el apartado d)] de la Ley 6/2014. En relación con el artículo 67 2 a) y los apartados 2 y 3 del anexo II señala que la declaración de inconstitucionalidad del artículo 12 determina la de estos preceptos. Por ello, solo puede considerarse que el órgano judicial ha fundamentado que la norma es relevante y determinante del fallo respecto del artículo 12.1, párrafo segundo de la Ley 6/2014, en el que se establece la prohibición de conducir con presencia de drogas en el organismo, y respecto del inciso final del artículo 65. 5 c) de la Ley 6/2014, que tipifica la comisión de este ilícito como infracción administrativa. No cumple esta exigencia procesal, por tanto, ni el párrafo primero del artículo 12 de la Ley 6/2014, que establece la prohibición de conducir con tasas de alcohol superiores a las reglamentariamente establecidas, ni los apartados segundo, tercero, cuarto y quinto del artículo 12 de la Ley 6/2014, en los que se impone a todos los conductores la obligación de someterse a las pruebas de detección de alcohol y drogas (apartado segundo) y la forma en que ha de practicarse estas pruebas (apartados tercero, cuarto y quinto). La sanción impuesta al recurrente no ha sido ni por conducir bajo los efectos del alcohol ni por no someterse a las pruebas de detección de drogas en el organismo. En todo caso, en el auto de planteamiento no se efectúa ninguna consideración sobre la relevancia que tiene el párrafo 1 del artículo 12.1 de la Ley 6/2014 ni tampoco de los apartados segundo, tercero, cuarto y quinto de este precepto para resolver la cuestión planteada en el proceso, por lo que en relación con estas normas no puede considerarse cumplido el requisito que exige al órgano judicial “especificar o justificar en qué medida la decisión del proceso depende de la validez de la norma en cuestión”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artículo 67.2 a) y a los apartados segundo y tercero del anexo II de la Ley 6/2014 el órgano judicial, como se acaba de indicar, se ha limitado a señalar que la inconstitucionalidad de estos preceptos es consecuencia de la del artículo 12 de la Ley 6/2014, pero no explica las razones por las que existe esa conexión entre estos preceptos y el artículo 12. Por lo que se refiere al artículo 67.2 a) y al apartado segundo del anexo II esta conexión resulta evidente, dado que son los preceptos que, respectivamente, establecen la sanción que corresponde a la infracción tipificada en el artículo 65.5 c) y la pérdida de puntos que conlleva su comisión. Por ello, aunque al órgano judicial no se haya referido expresamente a estos preceptos al efectuar el juicio de relevancia, puede considerarse implícitamente efectuado. Debe señalarse, no obstante, que, en relación con el artículo 65.5 c), el juicio de relevancia solo puede entenderse cumplido respecto de su último inciso, esto es, de la parte que establece que será constitutivo de infracción muy grave conducir “con presencia en el organismo de drogas”. De igual manera, el juicio de relevancia solo puede entenderse efectuado respecto del artículo 67.2 a) en la parte de este precepto que establece que la sanción que tipifica resulta aplicable a quienes hayan incurrido en la infracción tipificada en el último inciso del artículo 65.5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entenderse cumplido este requisito respecto del apartado tercero del anexo II, que regula la pérdida de puntos que conlleva incumplir la obligación de someterse a las pruebas de detección de alcohol o de la presencia de drogas en el organismo, pues no existe en el auto de planteamiento razonamiento alguno en el que se fundamente la conexión que tiene la obligación de someterse a este tipo de pruebas con la cuestión planteada en el recurso, en la que no se plantea si es constitucional o no someterse a tipo de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párrafo primero del apartado primero y los apartados segundo, tercero, cuarto, quinto, sexto del artículo 12; el inciso del artículo 65 c), que se refiere a conducir con tasas de alcohol superiores a las que reglamentariamente se establezcan; la parte del artículo 67.2 a) que se refiere al aludido inciso del artículo 65.5 c) y al artículo 65.5 d) y el apartado 3 del anexo II Ley 6/2014 no pueden ser enjuiciados en este proceso constitucional al no haber efectuado el órgano judicial, en relación con los mismos, el juicio de relevancia. Por ello, solo cabe pronunciarse sobre la constitucionalidad de los artículos 12.1, segundo párrafo, el último inciso del artículo 65 c), el artículo 67.2 a) en la parte de que tipifica la sanción aplicable a quienes hayan incurrido en la infracción tipificada en el último inciso del artículo 65.5 c) y el apartado segundo anexo II del texto articulado de la Ley de tráfico y seguridad vial aprobado por el Real Decreto Legislativo 339/1990, de 2 de marzo, en la redacción dada por la Ley 6/2014, de 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concepto de cuestión notoriamente infundada, como sostienen, entre otros muchos, los AATC 37/2015, de 17 de febrero, FJ 2; 112/2015, de 23 de junio, FJ 2, y 111/2017, de 18 de julio,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 el presente caso, por las razones que se van a exponer a continuación, puede apreciarse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el órgano judicial que formula esta cuestión considera que la prohibición de conducir con presencia de drogas en el organismo que establece el artículo 12 de la Ley 6/2014, así como la tipificación de esta conducta como infracción administrativa [art. 65.5 c) último inciso de la Ley 6/2014] y la correlativa sanción y pérdida de puntos que su comisión conlleva [art. 67.2 a) y apartado 2 del anexo II de la Ley 6/2014], al prescindir de la exigencia de que el consumo de las referidas sustancias afecte a la conducción, es arbitraria y, por este motivo, infringe el artículo 9.3 CE. Según se sostiene en el auto de planteamiento los referidos preceptos incurren en esta infracción constitucional por dos motivos: en primer lugar, por prohibir y sancionar una conducta licita, como es el consumo de drogas, a través de una norma que tiene como finalidad proteger la seguridad vial, por lo que está estableciendo una restricción del agere licere de los ciudadanos mediante una norma de tráfico ajena a la finalidad perseguida con la prohibición; y, en segundo lugar, porque excepciona de la prohibición de conducir con presencia de drogas en el organismo a quienes hayan consumido estas sustancias si las mismas han sido prescritas por un facultativo con finalidad terapéutica y siempre que no incidan en su capacidad para conducir. En relación con este último motivo se aduce también la vulneración del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cabe apreciar que los preceptos cuestionados sean inconstitucionales por prohibir el consumo de drogas, a través de una norma que tiene como finalidad proteger la seguridad vial. Como se acaba de indicar, el órgano judicial entiende que estos preceptos están estableciendo una restricción del agere licere de los ciudadanos mediante una norma de tráfico ajena a la finalidad perseguida con la prohibición. Ha de señalarse, en primer lugar, que, en contra de lo que sostiene el órgano judicial, los preceptos cuestionados no tienen por objeto prohibir, en general, el consumo de drogas. El artículo 12.1 párrafo segundo de la Ley 6/2014 2014 lo que prohíbe es que los conductores puedan circular “con presencia de drogas en el organismo” y esta misma conducta es la que el artículo 65.5 c) de la Ley 6/2014 2014 tipifica como infracción administrativa, por lo que la conducta prohibida y constitutiva de infracción administrativa no es consumir drogas, sino conducir si se han consumido este tipo de sustancias. En todo caso, no está de más señalar que una norma no puede ser tachada de arbitraria por el hecho de que forme parte de una regulación cuyo objeto principal sea distinto al que se refiere la prescripción que en ella se establece. Salvo en los supuestos en los que la Constitución determina el contenido material de un tipo de leyes, como ocurre con las leyes de presupuestos, no existe una exigencia constitucional que obligue a que las normas tengan un contenido determinado o que el mismo tenga que ser homogéneo (entre otras muchas, STC 111/2013, de 4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establecido este Tribunal “la calificación de ‘arbitraria’ dada a una ley a los efectos de entender vulnerado el art. 9.3 exige una cierta prudencia, porque ‘la Ley es la ‘expresión de la voluntad popular’, como dice el preámbulo de la Constitución y como es dogma básico de todo sistema democrático.’ Ciertamente, en un régimen constitucional, también el poder legislativo está sujeto a la Constitución, y es misión de este Tribunal velar por 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(entre otras, STC 238/2012, de 13 de diciembre, FJ 6; que cita, a su vez, SSTC 108/1986, de 29 de julio, FJ 18; 47/2005, de 3 de marzo, FJ 7, y 196/2011, de 13 de diciembre, FJ 13). Esa prudencia que impone el análisis de la eventual arbitrariedad de una norma con rango de ley ha llevado a este Tribunal a afirmar que “al examinar un precepto legal impugnado, desde ese punto de vista,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(SSTC 238/2012, de 13 de diciembre, FJ 6, y 196/2011, de 13 de diciembre, FJ 13,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para que una norma pueda considerase arbitraria es preciso que carezca de toda justificación o, lo que es lo mismo, de explicación racional (STC 215/2014, de 18 de diciembre, FJ 6). En el presente caso no puede considerarse carente de toda justificación que el legislador prohíba conducir con presencia de drogas en el organismo. Esta prohibición se fundamenta en la existencia de una máxima de experiencia según la cual el consumo de estas sustancias, aunque sea mínimo, puede afectar a las capacidades psicofísicas de los conductores y, por este motivo, conlleva un peligro para la seguridad del tráfico. Es, por tanto, la existencia de este peligro lo que justifica la prohibición de conducir con presencia de drogas en el organismo, lo que determina que no pueda considerarse arbitraria la imposición de esta prohibición, ni, en consecuencia, pueda incurrir tampoco en esta vulneración constitucional el precepto legal que tipifica este ilícito como infracción administrativa y su correlativa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 acaba de indicar, en el auto de planteamiento se sostiene también que el artículo 12.1, párrafo segundo de la Ley 6/2014, al excepcionar de la prohibición de conducir en presencia de drogas en el organismo los supuestos en los que estas sustancias han sido prescritas por un facultativo con finalidad terapéutica si su consumo no afecta a la capacidad para conducir, está estableciendo una diferencia entre lo que se denomina “consumo recetado” y “consumo no recetado” que, según se alega, carece de justificación. El juez que plantea esta cuestión entiende que si el bien jurídico protegido por la norma que establece la prohibición es garantizar la seguridad del tráfico no puede diferenciarse entre si el consumo de drogas se efectúa bajo prescripción facultativa y con fines terapéuticos o carece de esta finalidad, pues el riesgo que puede conllevar para la seguridad del tráfico conducir con presencia de este tipo de sustancias en el organismo será el mismo tanto en el caso de que las drogas consumidas se efectúe por indicación médica como en los supuestos en los que el consumo de las mismas no tenga finalidad terapéutica. Por esta razón en el auto de planteamiento se sostiene que no tiene justificación que en los supuestos en los que la droga detectada en el organismo haya sido recetada por un facultativo se permita conducir si no menoscaba las facultades para conducir y no se establezca la misma previsión en los demás casos que se han consumido drogas. Estas consideraciones llevan al órgano judicial a entender que esta diferencia de trato puede vulnerar el artículo 9.3 y el artículo 14 CE. No obstante, en este caso dado que la arbitrariedad que se invoca se encuentra en la diferencia de trato que la ley otorga a estas situaciones, la invocación del artículo 9.3 CE ha de quedar subsumida en la más específica del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sostenido reiteradamente este Tribunal, “el principio de igualdad no implica en todos los casos un tratamiento legal igual con abstracción de cualquier elemento diferenciador de relevancia jurídica” (STC 22/1981 de 20 de julio, FJ 3). Por ello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Ahora bien, como también ha establecido la jurisprudencia constitucional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(entre otras muchas, SSTC 22/1981, de 2 de julio, FJ 3; 103/2002, de 6 de mayo, FJ 4; 5/2007, de 15 de enero, FJ 2; 61/2013, de 14 de marzo, FJ 4, y 112/2017, de 16 de octubre,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cabe apreciar que la distinción que efectúa el artículo 12.1, párrafo segundo de la Ley 6/2014, entre lo que el órgano judicial denomina “consumo recetado” y “consumo no recetado” carezca de justificación. En los supuestos en los que el consumo de este tipo de sustancias ha sido prescrita por un médico, es este facultativo quien va a indicar al paciente si la dosis recetada puede afectar a la capacidad para conducir o no. En estos casos, el médico, al conocer con exactitud el principio activo que tiene la medicación que receta, está en condiciones de apreciar si la dosis indicada incide o no en la aptitud del paciente para conducir. Por el contrario, si el consumo de estas sustancias no se efectúa bajo prescripción facultativa, quien las ingiere no cuenta con una previa valoración médica sobre el alcance de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diferente trato que el legislador otorga a quienes conducen con presencia de drogas en el organismo si esta sustancia no influye en su capacidad para conducir y ha sido prescrita por un médico no solo no es arbitrario, sino que, además, es proporcionado. Las ventajas que para la seguridad del tráfico puede conllevar prohibir conducir a quienes estén tomando medicación que tenga entre sus principios activos alguna sustancia que se considere droga cuando, por la dosis prescrita, es insusceptible de afectar a la capacidad de conducir serían mínimas.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puede apreciarse que los preceptos cuestionados vulneren los artículos 9.3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órgano judicial considera también que el artículo 65.5 c) de la Ley 6/2014, al tipificar como infracción administrativa conducir “con presencia en el organismo de drogas” vulnera el artículo 25.1 CE al no respetar las exigencias de taxatividad que se derivan del principio de legalidad sancionadora que consagra el referido precepto constitucional. Según se sostiene en el auto de planteamiento, el citado precepto legal podría vulnerar el principio de taxatividad por dos motivos: por no concretar qué debe entenderse por “drogas”, por lo que cabría entender incluidas dentro este concepto sustancias como el tabaco o el alcohol, que según la Organización Mundial de la Salud tienen esta consideración, y porque la conducta tipificada como infracción administrativa no toma en cuenta si las drogas detectadas en el organismo han tenido influencia en la conducción. El órgano judicial sostiene que, al estar acreditado científicamente que las drogas permanecen en el organismo más tiempo del que duran sus efectos, es contrario a este principio tipificar como infracción administrativa el conducir con presencia de esta sustancias en el organismo y no exigir, además, que el consumo de estas sustancias haya tenido influencia en la conducción, pues las sustancias detectadas pueden ser solo restos de las drogas consumidas que, en ese momento, han dejado ya de producir los efectos propios de este tipo de sustancias.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utilización del concepto “drogas” no puede considerarse contrario al principio de taxatividad. Este principio lo que exige es que las normas sancionadoras o penales estén redactadas con precisión con el fin de que los ciudadanos puedan conocer las conductas que son constitutivas de las infracciones administrativas o penales y las sanciones y penas que por su comisión se les puede imponer. Se trata, en definitiva, de garantizar, por una parte, que “los ciudadanos puedan conocer de antemano el ámbito de lo prohibido y prever, así, las consecuencias de sus acciones” y, por otra, de impedir que “el órgano sancionador actúe frente a comportamientos que se sitúan fuera de las fronteras que demarca la norma sancionadora” (SSTC 283/2006, FJ 5, y 101/2012, FJ 3,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utilización del término “drogas” garantiza esas exigencias. Una interpretación teleológica de la norma determina que solo puede entenderse como droga aquella sustancia que produce efectos estimulantes, deprimentes, narcóticos o alucinógenos con entidad suficiente para alterar las capacidades psicofísicas de quien las consume, pues lo que la norma pretende al tipificar como infracción administrativa conducir con presencia en el organismo de drogas es evitar que se conduzca si se han tomado sustancias que pueden alterar las condiciones psicofísicas para conducir, dado el riesgo que conducir en tales condiciones puede entrañar para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por otra parte, que una tipificación más precisa, especificando qué sustancias tienen esta consideración, podría no ser adecuada para garantizar el bien jurídico protegido por la norma. Dada la proliferación de las llamadas “drogas de diseño”, este tipo de sustancias cambian con facilidad, por lo que exigir una determinación más concreta impediría incluir dentro del ámbito de la prohibición sustancias nuevas que produjeran estos mismos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concluirse que el artículo 65.5 c) de la Ley 6/2014 no vulnera el principio de taxatividad al tipificar como infracción administrativa conducir con presencia en el organismo de drogas, pues aunque el término “droga” tiene diversas acepciones, dado los fines que persigue la norma, solo puede aludir al significado al que se acaba de hacer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puede considerarse contrario al principio de taxatividad que el citado artículo 65.5 c) tipifique conducir con presencia de drogas en el organismo aunque el consumo de las mismas no haya influido en la conducción. El mandato de taxatividad o de certeza que forma parte del principio de legalidad consagrado en el artículo 25.1 CE se manifiesta, como se afirma, entre otras muchas, en la STC 220/2016, de 19 de diciembre, “en la exigencia de predeterminación normativa de las conductas y sus correspondientes sanciones (lex certa) en virtud del cual el legislador debe promulgar normas concretas, precisas, claras e inteligibles, para que los ciudadanos deban conocer de antemano el ámbito de lo proscrito y prever, así, las consecuencias de sus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65.5 c) de la Ley 6/2014, al tipificar como infracción administrativa conducir “con presencia en el organismo de drogas”, respeta el principio de taxatividad, pues enuncia con claridad, precisión y de forma inteligible la conducta prohibida. La circunstancia de que esta norma no exija que las drogas consumidas influyan en la conducción para incurrir en este ilícito así como el hecho de que puedan permanecer en el organismo más tiempo del que duran sus efectos son cuestiones que a efectos de apreciar la vulneración del principio de taxatividad resultan irrelevantes, pues no inciden en el ámbito garantizado en este principio, que, como se acaba de indicar, no tiene más alcance que el de asegurar que la tipificación de las infracciones y la de sus correspondientes sanciones se efectúa con precisión y claridad. En el presente caso, al encontrarse claramente enunciado en la norma que lo que en ella se prohíbe es conducir con presencia de drogas en el organismo, influya o no su consumo en la conducción, los ciudadanos pueden conocer el ámbito de lo prohibido, por lo que las exigencias de certeza y seguridad jurídica que este principio garantiza han sido respetadas por la norma que tipifica esta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artículo 65.5 c) de la Ley 6/2014 no puede entenderse contrario al principio de taxatividad que garantiza el artículo 25.1 CE, lo que determina que tampoco puedan considerarse lesivos de este principio constitucional ni el artículo 67.2 a), en el que se tipifica la sanción que corresponde a esta infracción, ni el apartado segundo del anexo II de la Ley 6/2014, que establece la pérdida de puntos que conlleva su imposición.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