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23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2387-2016, promovido por Atese, Atención y Servicios, S.L., representada por el Procurador de los Tribunales don Isidro Orquín Cedenilla, bajo la dirección del Letrado don Francisco Conde Viñuelas, contra la Sentencia de la Sala de lo Social del Tribunal Supremo, de 22 de diciembre de 2014 (y el posterior Auto de esa Sala que lo confirmó, de 18 de febrero de 2016) por el que se desestimó el recurso de casación núm. 264-2014 interpuesto frente a la Sentencia de la Sala de lo Social del Tribunal Superior de Justicia de les Illes Balears de 20 de diciembre de 2013, que estimó la demanda de conflicto colectivo (autos núm. 11-2013) formulada por Unión Sindical Obrera de les Illes Balears. Ha sido parte la Unión Sindical de les Illes Balears, representada por el Procurador de los Tribunales don Aníbal Bordallo Huidobro y ha intervenido el Ministerio Fiscal. Ha sido Ponente la Magistrada doña María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26 de abril de 2016, don Isidro Orquín Cedenilla, en nombre y representación de la entidad mercantil Atese, Atención y Servicios, S.L.,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terminar la duración del convenio colectivo aplicable en la mercantil Atese para su personal laboral en Mallorca, Menorca e Ibiza, se produjo su denuncia con fecha de 5 de noviembre de 2010, comenzando las negociaciones dirigidas a la aprobación de uno que lo sustituyese. Pero, transcurrido el plazo máximo de un año de ultraactividad del convenio sin que se hubiese acordado uno nuevo o dictado laudo arbitral, el citado convenio colectivo perdió su vigencia con fecha de 8 de julio de 2013, en aplicación de lo dispuesto en el artículo 86.3 del texto refundido de la Ley del estatuto de los trabajadores (en adelante, LET), aprobado por Real Decreto Legislativo 1/1995, de 24 de marzo, en la redacción dada por la Ley 3/2012, de 6 de julio, de medidas urgentes para la reforma del mercado laboral, y la disposición transitoria cuarta de esta última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pérdida de vigencia del convenio colectivo, la mercantil Atese procedió a abonar la nómina del mes de julio de 2013 dividiéndola en dos períodos, de tal forma que del 1 al 7 de julio se calcularon las retribuciones conforme a lo previsto en aquél, y del 8 al 31 de julio, esto es, a partir de su pérdida de vigencia, conforme a las condiciones establecidas en el estatuto de los trabajadores al no existir convenio colectivo de ámbito superior al de empresa que resultase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Unión Sindical Obrera de les Illes Balears formuló demanda de conflicto colectivo —a la que se adhirieron la Central Sindical Independiente y de Funcionarios (CSI-CSIF), Comisiones Obreras (CCOO) y Unión General de Trabajadores (UGT)— en la que pedía que se siguiesen aplicando las condiciones laborales previstas en el convenio colectivo extinto ya que las mismas formaban parte del acervo patrimonial de los trabajadores mientras durase su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citada demanda, que dio lugar a los autos núm. 11-2013, fue estimada por Sentencia de la Sala de lo Social del Tribunal Superior de Justicia de les Illes Balears, de 20 de diciembre de 2013, al considerar que debían mantenerse las condiciones del convenio colectivo extinto, pues no había sido voluntad del legislador que ante la inexistencia de convenio colectivo superior pudiera ser aplicable la normativa básica (estatuto de los trabajadores), que, además, no regulaba muchos de los aspectos fundamentales de la relación laboral y se remitía respecto de ellos a la negociación colectiva. En otro caso, razonaba la resolución, se podría entrar en la dinámica de libre negociación de las condiciones de trabajo con los representantes unitarios o, directamente, con los trabajadores, con el consiguiente riesgo del surgimiento de desequilibrios, en perjuicio de la negociación colectiva y con instauración de las condiciones mínimas previstas en el estatuto de los trabajadores, lo que podría causar una incertidumbre contraria a la productividad y a la paz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anterior decisión judicial se interpuso por la mercantil Atese recurso de casación núm. 264-2014, en el que además de pedir la revisión de los hechos declarados probados, se denunciaba la infracción del artículo 86.3, párrafo 4 LET y de la disposición transitoria cuarta de la Ley 3/2012, por entender que no existía fundamento legal para que las condiciones del convenio colectivo se siguiesen aplicando tras su pérdida de vigencia como si de un derecho adquirido se tratara.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Sentencia de la Sala de lo Social del Tribunal Supremo, de 22 de diciembre de 2014, se desestimó el recurso de casación formulado por Atese y se confirmó la decisión judicial recurrida. La sentencia resolutoria del recurso de casación, comienza recordando las dispares soluciones aportadas por la doctrina judicial y científica para determinar, en supuestos como el que plantea la situación fáctica que resuelve la sentencia de instancia, la fuente que ha de regular los derechos y obligaciones de las partes de la relación laboral. Una primera tesis, denominada “rupturista”, según la cual los derechos y obligaciones de las partes pasarán, en tales casos, a regirse exclusivamente por las normas estatales (legales y reglamentarias), haciendo tabla rasa de las condiciones laborales existentes con anterioridad, en el ámbito del convenio colectivo fenecido; y una segunda tesis, denominada “conservacionista”, según la cual las condiciones laborales que venían rigiendo con anterioridad a la pérdida de vigencia del convenio colectivo, deben mantenerse al formar parte del sinalagma contractual establecido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ambas posibilidades interpretativas, la Sala acoge la segunda de ellas, en tanto que la primera podría producir, en el ámbito del contrato de trabajo, una alteración sustancial de sus condiciones, que transformaría las bases esenciales del propio contrato y el equilibrio de contraprestaciones, pudiendo dejarlo sin los requisitos esenciales para su validez (objeto cierto y causa de la obligación). Y ello, tanto más en un ámbito como el social, en el que los mínimos de derecho necesario se regulan, no solamente en las normas estatales, sino también en los convenios colectivos, “a los que el legislador remite en importantísimas materias que el ET no regula suficientemente”, citando entre otras las relativas a las peculiaridades del contenido de la obligación de trabajar, el sistema de clasificación profesional por medio de grupos profesionales, la promoción profesional, la formación profesional en el trabajo, los ascensos y la promoción económica, con su indudable incidencia en la movilidad funcional y en los poderes organizativos empresariales, la estructura del salario y el carácter, consolidable o no, de los complementos salariales, la duración de la jornada de trabajo inferior a la legal, la distribución irregular de la jornada a lo largo de un año, la forma de compensación de las diferencias o el establecimiento del límite máximo de la jornada ordinaria rebasando el límite máximo de nueve horas, las formas de abono o de compensación de las horas extraordinarias, la planificación anual de las vacaciones, el régimen disciplinario salvo la sanción de despido o las reglas para la constitución y funcionamiento de un comité intercentros, o para acomodar la representación de los trabajadores a las disminuciones significativas de plantilla que puedan tener lugar en la empresa. Por consiguiente, concluye que, de aplicarse la tesis rupturista, “se producirían indeseables consecuencias para ambas partes, entre otras, que cualquier trabajador (con independencia de la labor desempeñada y de su titulación) pasaría a percibir el salario mínimo interprofesional, podría ser obligado a realizar cualquier tipo de actividad, la jornada pasaría a ser la máxima legal, las cláusulas de horario y flexibilidad quedarían sin efecto, el empresario no podría sancionar disciplinariamente a sus trabajadores salvo que existiera causa suficiente para el despido,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y en apoyo de la denominada “tesis conservacionista”, la Sala subraya que el principio de la autonomía de la voluntad rige plenamente en el ordenamiento jurídico-laboral, pero, la existencia de normas limitadoras de dicha autonomía, es más frecuente que en otros sectores del ordenamiento, resultando que las mismas proceden, no solo de la actividad legislativa o reglamentaria del Estado (además de la internacional y europea), sino también de la actividad negociadora de los agentes sociales, a los que se atribuye, por la Constitución y el estatuto de los trabajadores, capacidad normativa a través del derecho constitucional de la negociación colectiva. Posteriormente hace mención de las fuentes de la relación laboral, enumeradas en el artículo 3 LET, de la inclusión en tal precepto tanto de fuentes en sentido normativo (disposiciones legales y reglamentarias, y convenios colectivos), como de fuentes en sentido obligacional (contrato de trabajo), y de la doble función que posee el contrato de trabajo (constitutiva y reguladora de la relación obligacional). Recuerda después que el contrato de trabajo ha de respetar los límites de derecho necesario establecidos en las normas estatales y/o convencionales, y que tales normas juegan un papel nomofiláctico respecto a las cláusulas contractuales. Precisa que, lo anterior, no debe llevar al equívoco de suponer que las obligaciones de las partes se regulan por la ley o por el convenio colectivo normativo, pues lo cierto es que lo hacen por el contrato de trabajo aunque, eso sí, depurado en la forma que establece el artículo 9.1 LET. El equívoco, prosigue diciendo la Sala, viene propiciado por la enorme frecuencia con la que, las partes que celebran el contrato de trabajo, acuden a la técnica de la remisión al convenio para establecer las condiciones laborales. Pero dicha remisión, precisa la Sala, es una técnica que no elimina el carácter contractual de la fuente donde la propia remisión se establece y, por ende, de las condiciones laborales resultantes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subraya que “es claro que cualesquiera derechos y obligaciones de las partes existentes en el momento en que termina la ultraactividad de un convenio colectivo, no desaparecen en ese momento en que dicho convenio pierde su vigencia. Y ello es así, no porque…las normas del convenio colectivo extinto pasen a contractualizarse en ese momento sino porque esas condiciones estaban ya contractualizadas desde el momento mismo (el primer minuto, podríamos decir) en que se creó la relación jurídico-laboral, a partir del cual habrán experimentado la evolución correspondiente”. Se pregunta la Sala, entonces, si tal conclusión significa contradecir el mandato del legislador de que el contenido normativo de dicho convenio colectivo pierda su vigencia, y se responde que no. En tal sentido, aclara que “el convenio colectivo pierde su vigencia y, por ende, dejará de cumplir esa función nomofiláctica que es la propia de nuestro sistema jurídico … Por consiguiente, esas condiciones contractuales carentes ya de ese sostén normativo del mínimo convencional, podrán ser modificadas, en su caso, por la vía del art. 41 ET, sin más limitaciones que las de origen legal pues, insistimos, las limitaciones dimanantes del convenio colectivo, si no hay otro superior, han desaparecido. Y, por la misma razón, los trabajadores de nuevo ingreso carecerán de esa malla de protección que brindaba el convenio fenecido”. Con base a tales razonamientos, la Sala rechaza el segundo motivo del recurso de casación, relativo a la infracción de normas jurídicas, confirmando, en consecuencia,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Sentencia, dictada por la Sala de lo Social del Tribunal Supremo en Pleno, contiene votos particulares concurrentes y discrepantes.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esa Sentencia se promovió, por parte de la mercantil recurrente en amparo, incidente nulidad de actuaciones, por vulneración del derecho a la tutela judicial efectiva (art. 24.1 CE), en su vertiente de derecho a obtener una resolución fundada en derecho, que fue desestimado por medio del Auto de la Sala de lo Social del Tribunal Supremo, de 18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parte recurrente entiende que la Sentencia de la Sala de lo Social del Tribunal Supremo, de 22 de diciembre de 2014, vulnera el derecho a la tutela judicial efectiva en su vertiente de derecho a la obtención de una resolución fundada en derecho (art. 24.1 CE) por dos motivos. En primer lugar, porque no puede tenerse por motivado un pronunciamiento que no cumple con las reglas establecidas legalmente para la conformación de la voluntad judicial de un órgano colegiado [art. 255 de la Ley Orgánica del Poder Judicial (LOPJ)], circunstancia que concurriría en ese caso porque, no obstante la sentencia obtuviera el voto favorable de ocho magistrados, del total de catorce que conformaron el Pleno de la Sala Cuarta, sólo seis apoyaron tanto el fallo como la fundamentación jurídica, tal y como evidencia el contenido de los votos particulares emitidos. En segundo lugar, porque la Sentencia carece de motivación jurídica, dejando de aplicar el artículo 86.3 LET a través de una interpretación judicial meramente voluntarista, y contraria al contenido y espíritu de la ley, y que, además, resulta completamente disruptiva del sistema de fuentes jurídico-laboral. Indica la recurrente que dicho precepto del estatuto de los trabajadores, conlleva la desaparición del convenio colectivo del mundo jurídico tras el transcurso del plazo máximo de ultraactividad (un año, desde la reforma operada por la Ley 3/2012), lo que, a falta de convenio colectivo de ámbito superior aplicable, crea un vacío normativo al que no es ajeno el legislador, quien asume que se ha resolver a través del sistema de fuentes, lo que conduce a la aplicación de las disposiciones legales y reglamentarias del Estado [art. 3.1 a)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insiste el escrito de interposición del recurso de amparo, que conviene distinguir entre lo que puede ser una “laguna legal” y lo que constituye una actitud deliberada del legislador, que opta por no regular un determinado espacio, de modo tal que, en el presente caso, nos encontraríamos ante un claro ejemplo de esto último. Así las cosas, la única razón válida para optar por la no aplicación del artículo 86.3 LET sería su eventual inconstitucionalidad, por lo que el Tribunal Supremo, en el caso de haber dudado de su encaje constitucional, debería haber interpuesto la correspondiente cuestión de inconstitucionalidad, no pudiendo limitarse a inaplicar la norma legal. Recuerda también la recurrente que el artículo 3.2 del Código civil (CC) veda que las resoluciones judiciales descansen de manera exclusiva en la equidad, y subraya que, la argumentación adoptada por la Sala, violenta las normas reguladoras del sistema de fuentes, al efectuar una íntegra reinvención del mismo, propugnando que el principio de la autonomía de la voluntad individual (art. 1255 CC) “rige plenamente en el ordenamiento jurídico-laboral”, cuando en realidad el contrato de trabajo siempre ha tenido un papel regulador subsidiario de la norma, incluso muchas veces marginal debido a la expansión de la regulación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normas colectivas se imponen, de modo definitivo, a las relaciones de trabajo incluidas en sus ámbitos de aplicación de manera automática, efecto que encuentra su origen en la garantía del derecho a la negociación colectiva y en la fuerza vinculante de los convenios colectivos (art. 37.1 CE). Esa fuerza vinculante es la propia de las normas jurídicas, por lo que los convenios colectivos estatutarios poseen fuerza de obligar general y abstracta, sin incorporar sus regulaciones al contenido de los contratos afectados durante todo el tiempo de su vigencia (SSTC 58/1985, 119/2014 y 8/2015), lo que resulta claramente incompatible con la idea de la “contractualización” mantenida en la resolución impugnada. No puede obviarse tampoco, la afectación que la tesis mantenida provoca también en otros derechos constitucionales. Así, la propia Sentencia reconoce que su interpretación conduce a “problemas de doble escala salarial” o de “discriminación”, en la medida que permite que los trabajadores de nuevo ingreso sean tratados de forma diversa. Pero la contractualización de todas las condiciones de trabajo colisiona, directamente, con el derecho a la negociación colectiva (art. 37.1 CE), también en su manifestación de contenido de la libertad sindical (art. 28.1 CE). Si bien el convenio colectivo, al gozar de rango normativo, puede disponer de lo regulado por los convenios previos (art. 82.4 del texto refundido de la Ley del estatuto de los trabajadores), no puede “descontractualizar” las condiciones que individualmente tengan reconocidas los trabajadores para “volver” a regularlas. Por tanto, la interpretación que realiza la resolución impugnada estaría limitando, de modo injustificado e inconstitucional, la acción futura de los agentes sociales. Todo lo expresado, lleva a la parte recurrente a concluir que estamos ante una Sentencia que puede ser calificada de manifiestamente irrazonable y arbitraria, por cuanto viene presidida por el solo voluntarismo de alcanzar un determinado resultado que resulta patentemente contrario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2016, la Sala Primera de este Tribunal acordó la admisión a trámite del recurso de amparo, apreciando su especial trascendencia constitucional [art. 50.1 de la Ley Orgánica del Tribunal Constitucional (LOTC)] al plantear una cuestión jurídica de relevante y general repercusión social o económica [STC 155/2009, FJ 2 g)]. En aplicación de lo previsto en el artículo 51 LOTC, acordó dirigir comunicación, tanto al Tribunal Supremo, como al Tribunal Superior de Justicia de les Illes Balears, a fin de que en el plazo de diez días remitiesen, respectivamente, certificación o fotocopia adverada de las actuaciones correspondientes al recurso núm. 264-2014 y a los autos núm. 11-2013, interesándose el emplazamiento de quienes hubiesen sido parte en el procedimiento, excepto a la recurrente en amparo, para que en el plazo de diez días pudieran comparecer ante este Tribunal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día 16 de enero de 2017 don Francisco Lobato Jiménez, en nombre y representación del sindicato UGT, suplicó se le tuviera por personado en el procedimiento. Solicitó igualmente dicha personación, a través de escrito registrado en este Tribunal el día 20 de enero de 2017, don Aníbal Bordallo Huidobro, Procurador de los Tribunales, actuando en nombre y representación de la Unión Sindical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 de febrero de 2017, la Sala Primera tuvo por recibidas las actuaciones remitidas por la Sala de lo Social del Tribunal Supremo y por la Sala de lo Social del Tribunal Superior de Justicia de les Illes Balears, así como el escrito del Procurador don Aníbal Bordallo Huidobro a quien se tuvo por personado y parte en la representación que ostenta. En cuanto al escrito de don Francisco Lobato Jiménez, se le concedió un plazo de diez días para que, de conformidad con el artículo 81.1 LOTC, se personase con abogado y procurador que asumiesen su defensa y representación, haciéndosele saber que de no proceder a la subsanación requerida se le tendría por no personado. Por diligencia de ordenación de 7 de marzo de 2017, la Sala Primera dio cuenta de la falta de cumplimiento por parte del sindicato UGT del requerimiento de subsanación, a los efectos de que se personase con abogado y procurador, y acordó que, a tenor de lo dispuesto en el artículo 52 LOTC, se diese vista de todas las actuaciones del presente recurso por un plazo común de 20 días al Ministerio Fiscal y a las partes personadas, para que dentro de dicho término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Unión Sindical de les Illes Balears evacuó el trámite de alegaciones conferido mediante escrito registrado en este Tribunal el día 5 de abril de 2017, suplicando que se dictase Sentencia desestimatoria del recurso de amparo. Alegó que no podía prosperar el primer motivo del recurso, basado en el incumplimiento del artículo 255 LOPJ, relativo a la falta de concurrencia de la mayoría absoluta requerida en la Ley (8 votos de 14), al considerar que tal queja era un mecanismo de la parte recurrente para que se entrase a valorar de nuevo el fondo del asunto. Respecto al segundo motivo, descartó la vulneración del derecho a la tutela judicial efectiva (art. 24.1 CE), en su vertiente de obtención de una resolución fundada en derecho, basada en la falta de motivación y arbitrariedad de la Sentencia recurrida, al considerar que la misma no adolecía de tales vicios pues proporcionaba una solución jurídica a la controversia planteada basada en los artículos 3 LET y 1255 CC, optando por la denominada tesis “conservacionista”.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mercantil Atese, mediante escrito registrado el día 7 de abril de 2017, rebatió los argumentos de USO e insistió en las quejas articuladas en su demanda de amparo, solicitando que se dictase sentencia estimatoria del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7 de abril de 2017 el Ministerio Fiscal presentó escrito evacuando el trámite de alegaciones. Ante todo, comenzó precisando el alcance de la impugnación, indicando que siendo doctrina reiterada del Tribunal que cuando se impugna una resolución judicial deben tenerse por recurridas las previas resoluciones judiciales por ésta confirmadas, en el presente caso tal doctrina no debería aplicarse, por cuanto la empresa recurrente circunscribe las vulneraciones a la Sentencia de la Sala de lo Social del Tribunal Supremo, de 22 de diciembre de 2014, y al Auto resolutorio de esa Sala del incidente de nulidad de actuaciones. De este modo, subraya que, aunque la decisión adoptada por la Sentencia de la Sala de lo Social del Tribunal Superior de Justicia de les Illes Balears coincida con la que se cuestiona, ello no le merece reproche alguno a la parte recurrente desde el punto de vista constitucional. Dicho esto, el Ministerio Fiscal indica que, a pesar de que en el recurso de amparo se relacionó la vulneración del artículo 24.1 CE con la lesión de otros derechos (negociación colectiva y fuerza vinculante del convenio colectivo), por considerar que la resolución judicial dejó en entredicho la fuerza normativa constitucionalmente protegida de las normas colectivas, sin embargo tal afirmación carece del necesario desarrollo, y la demanda concluye, en realidad, todo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y pasando ya al análisis de la vulneración del artículo 24.1 CE aducida en la demanda de amparo, el Fiscal se refirió primero a la queja relativa al incumplimiento del artículo 255 LOPJ, señalando que los razonamientos formulados resultaban ajenos al derecho fundamental que se decía infringido, esto es, al derecho a la tutela judicial en su vertiente de derecho a obtener una resolución fundada en derecho o motivada. En tal sentido, precisó que la existencia o no de los votos necesarios, para la adopción de una decisión por un órgano colegiado, es cuestión ajena al derecho fundamental que se esgrime y no afecta a la razonabilidad lógica de la resolución, no habiéndose discutido que la sentencia fuese votada y apoyada por la mayoría absoluta de los integrantes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se centró el Ministerio público en la segunda de las quejas formuladas relativa a la irrazonabilidad y arbitrariedad de la decisión adoptada por su resistencia a aplicar la ley (art. 86.3 LET), descartando tales reproches por considerar que las resoluciones impugnadas eran congruentes y daban respuesta a las pretensiones objeto del recurso de casación, haciéndolo de forma extensamente motivada y revestida de razonabilidad, sin incurrir tampoco en ningún error de relevancia constitucional. En tal sentido, subrayó el Fiscal que la cuestión litigiosa era novedosa y producida por un cambio normativo que ha provocado una laguna legal. Respecto de ella, las partes implicadas (empresa y sindicato) sostuvieron posturas enfrentadas acerca de su solución jurídica que coincidían con las dos grandes interpretaciones doctrinales y jurisprudenciales mantenidas al respecto. Y así las cosas, la Sala casacional, examinando ambas posiciones, ninguna totalmente satisfactoria, analizó la posibilidad de combatir las consecuencias adversas que cada una de ellas provocaba, decantándose finalmente por la tesis que consideraba que se acomodaba más al sistema de fuentes, haciendo explícitas las razonas que conducían a ello tras un estudio exhaustivo de la regulación. Por todo ello, el Fiscal descartó la lesión del derecho fundamental invocado también por este motivo, interesando, como ha quedado dicho, un pronunciamiento de este Tribunal desestimatorio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abril de 2018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Sentencia de la Sala de lo Social del Tribunal Supremo, de 22 de diciembre de 2014, desestimatoria del recurso de casación núm. 264-2014, a la que se imputa la vulneración del derecho a la tutela judicial efectiva del artículo 24.1 CE, en su vertiente de derecho a la obtención de una resolución motivada y fundada en Derecho. De un lado, entiende la mercantil recurrente en amparo, que la fundamentación jurídica no viene apoyada por la mayoría exigida en el artículo 255 de la Ley Orgánica del Poder Judicial (LOPJ), como resultaría de los votos particulares concurrentes, toda vez que en ellos se discrepa de la argumentación ofrecida por la Sala para desestimar el recurso de casación. De otro, y esta es la queja principal del recurso, se considera que ha sido efectuada una interpretación contra legem del artículo 86.3 de la Ley del estatuto de los trabajadores (LET), que no sólo conduce a su inaplicación sino que, además, altera el sistema de fuentes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 este recurso de amparo al entender que la Sentencia recurrida no infringe el derecho invocado, al ser congruente con las pretensiones de las partes y estar suficientemente motivada, habiendo optado por la solución jurídica que consideró más acomodada al sistema de fuentes y sin que, por lo demás, la existencia en ella de votos particulares pueda restar razonabilidad a la fundamentación de su fallo. Y en el mismo sentido se manifiesta la Unión Sindical Obrera de les Illes Balears, quien solicita igualmente la desestimación del presente recurso ante la inexistencia de la lesión constitucional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el fondo del asunto planteado, cumple realizar las siguientes puntualizaciones respecto del objeto de la impugnación, y de la concurrencia de especial trascendencia constitucional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imputa ninguna infracción constitucional autónoma al Auto en el que, la Sala de lo Social del Tribunal Supremo, desestimó el incidente de nulidad de actuaciones planteado por la recurrente en amparo, incidente que ha de entenderse promovido con el único fin de agotar la vía judicial previa, dando así ocasión al órgano jurisdiccional de corregir la posible vulneración del derecho fundamental invocado a los efectos de la interposición del recurso de amparo [art. 44.1 a) de la Ley Orgánica del Tribunal Constitucional (LOTC)], como se ha subrayado, entre otras, en la STC 117/2008, de 13 de octubre, FJ 1. Esa circunstancia no impediría, sin embargo, de producirse la estimación de la vulneración constitucional que se imputa a la Sentencia de casación, proceder a la anulación del Auto que desestimó el incidente de nulidad de actuaciones interpuesto contra la misma, retrotrayéndose las actuaciones al momento inmediatamente anterior al dictado de aquella Sentencia para que la Sala pudiera pronunciar una nueva resolución respetuosa con el derecho fundamental de la parte recurrente (SSTC 186/2015, de 21 de septiembre, FJ 6, y 163/2016, de 3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la Sentencia de la Sala de lo Social del Tribunal Superior de Justicia de les Illes Balears de 20 de diciembre de 2013 constituye el antecedente lógico y cronológico de la decisión del Tribunal Supremo que la confirmó, no debe por ello considerarse impugnada en este proceso constitucional, al haber manifestado expresamente la parte recurrente que sus quejas no van dirigidas contra la decisión recaída en la instancia, sino únicamente frente a la de casación, a la que se imputa la infracción del derecho a una resolución fundada en Derecho por el referido defecto de motivación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bien ninguna de las partes intervinientes en este proceso constitucional ha puesto en duda la concurrencia del presupuesto de admisibilidad relativo a la especial trascendencia constitucional del presente recurso de amparo, es preciso detenerse en esta cuestión. Las razones que asisten al Tribunal para apreciar la especial trascendencia constitucional de un recurso de amparo, como condición de admisibilidad del mismo, han de ser expresadas en el propio texto de la Sentencia, con el fin de garantizar una buena administración de justicia (STEDH Arribas Antón c. España, de 20 de enero de 2015, § 46) mediante la recognoscibilidad de los criterios de aplicación empleados al respecto (STC 9/2015, de 2 de febrero, FJ 3). Como se dijo en la providencia de admisión a trámite, el recurso plantea una cuestión jurídica de relevante y general repercusión económica y social, por cuanto, refiriéndose la queja articulada en la demanda a la interpretación realizada por el Tribunal Supremo en relación con el artículo 86.3 LET, en la redacción dada al mismo por la Ley 3/2012 de 6 de julio, de medidas urgentes para la reforma del mercado laboral, incide en el aspecto relativo a los efectos que se producirían sobre los convenios colectivos una vez transcurrido un año desde su denuncia, lo que, eventualmente, es susceptible de afectar a todos aquellos trabajadores que vean cómo los convenios colectivos existentes al momento de la firma de su contrato laboral, desaparecen del sistema de fuentes que los rigen sin ser reemplazados por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el enfoque que es propio de la primera queja suscitada en este proceso constitucional, debe descartarse que la Sentencia impugnada incumpla con las exigencias de motivación derivadas del artículo 24.1 CE por carecer de la mayoría exigida legalmente por el artículo 255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apreciarse el vicio de falta de motivación, dado que la resolución recurrida permite conocer las razones que conducen al fallo y los criterios jurídicos esenciales determinantes del mismo (SSTC 29/2000, de 31 de enero, FJ 2, y 16/2016, de 1 de febrero, FJ 5), y que, adicionalmente, la argumentación que debe servir de base para apreciar la razonabilidad de una decisión judicial es únicamente la consignada en la propia resolución, y no la que pueda contenerse en los votos particulares emitidos por una parte de los miembros del Tribunal para manifestar su disconformidad, sea con los concretos argumentos jurídicos utilizados en la Sentencia, sea con el sentido del fallo adoptado (ATC 155/2016, de 20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en suma, se conformó debidamente la voluntad del órgano colegiado, obteniendo la decisión judicial el respaldo de la mayoría requerida legalmente por el citado artículo 255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segundo de los motivos del recurso, relativo a la infracción del derecho a una resolución judicial fundada en Derecho por inaplicación de la ley y desatención del sistema de fuentes de la relación laboral (art. 24.1 CE), convendrá recordar que, como ha quedado recogido más ampliamente en el relato de los antecedentes, la cuestión controvertida deriva de la interpretación realizada por el Tribunal Supremo del artículo 86.3 LET, en la redacción dada por la citada Ley 3/2012, de 6 de julio, de medidas urgentes para la reforma del mercado laboral, precepto en el que se regula lo que se conoce como “ultraactividad” del convenio, entendida como la situación de supervivencia de la eficacia normativa del convenio denunciado más allá de su fecha de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anteriormente, la Sentencia de la Sala de lo Social del Tribunal Supremo de 22 de diciembre de 2014, objeto del presente recurso de amparo, realizó una interpretación del artículo 86.3 LET en la que mantuvo, frente a la tesis alternativa que sostiene el recurso de amparo de la sociedad demandante, la procedencia de la aplicación de las condiciones laborales del convenio colectivo caducado, no ya por una continuidad de su vigencia en el tiempo, sino considerando que las mismas habrían pasado a formar parte de las condiciones de trabajo desde el momento mismo de la creación de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análisis de la queja de la actora exige recordar nuestra doctrina en relación con el derecho a la tutela judicial efectiva consagrado en el artículo 24.1 CE, que como hemos declarado reiteradamente, no incluye un pretendido derecho al acierto judicial en la selección, interpretación y aplicación de las disposiciones legales, pero sí comprende, entre otras dimensiones, el derecho a obtener una resolución judicial motivada que, a su vez, según la doctrina constitucional, presenta varias manifestaciones. Supone, en primer lugar, que la resolución ha de estar suficientemente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ni resulte manifiestamente irrazonada o irrazonable, incursa en un error patente o en una evidente contradicción entre los fundamentos jurídicos, o entre éstos y el fallo, ya que, en tal caso, la aplicación de la legalidad sería tan sólo una mera apariencia. Esto es, que no puede considerarse cumplida esta exigencia de fundamentación jurídica con la mera emisión de una declaración de voluntad en un sentido u otro, sino que la decisión adoptada debe ser consecuencia de una exégesis racional del ordenamiento y no fruto de la arbitrariedad. No basta, pues, con una apariencia de motivación; además es preciso que la misma tenga contenido jurídico y no resulte arbitraria, de tal modo que una resolución judicial podrá tacharse de arbitraria cuando, aun constatada la existencia formal de una argumentación, la misma no sea expresión de la administración de justicia, sino simple apariencia de la misma, por ser fruto de un mero voluntarismo judicial o de un proceso deductivo irracional o absurdo (entre otras, recogiendo reiterada doctrina, SSTC 64/2010, de 18 de octubre, FJ 3; 263/2015, de 14 de diciembre, FJ 3; 16/2016, de 1 de febrero, FJ 5, y 198/2016, de 28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añadir que el artículo 24 CE no sólo comporta para el justiciable las garantía de obtener una resolución fundada en Derecho, sino que, correlativamente, impone a los jueces, en el ejercicio de su potestad jurisdiccional, el sometimiento al imperio de la Ley (SSTC 173/2002, de 9 de octubre, FJ 8, y 66/2011, de 16 de mayo, FJ 5), al ser esta última la expresión de la voluntad popular y un principio básico de todo sistema democrático (por todas, SSTC 120/2000, de 10 de mayo, FJ 3; 173/2002, FJ 9, y 1/2017, de 16 de enero, FJ 3). En efecto, siendo la primacía de la ley (art. 117.1 CE) un factor determinante del legítimo ejercicio de la función jurisdiccional (STC 22/1994, de 27 de enero, FJ 2), una de las garantías consustanciales a todo proceso judicial es, precisamente, que la ley aplicable al caso no pueda ser, en ningún supuesto, inaplicada o preterida, sin el previo planteamiento de una cuestión de inconstitucionalidad mediante una resolución motivada ante este Tribunal (art. 163 CE) y con la audiencia previa que prescribe el artículo 35 LOTC (SSTC 73/2000, de 14 de marzo, FJ 16, y 66/2011, FJ 6, entre tantas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el canon de constitucionalidad expuesto, hemos de concluir que la Sentencia de la Sala Cuarta del Tribunal Supremo que aquí se impugna no ha soslayado la aplicación de la norma rectora del caso, ni la ha interpretado de manera manifiestamente contraria a la exigencia de motivación del artículo 24.1 CE, única revisión que aquí nos compete realizar. Y lo hace adoptando una solución fundada en una interpretación posible en Derecho y detallada en su motivación, dando con ello cumplimiento al mandato constitucional de garantías en el razonamiento judicial que demanda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existen otras interpretaciones posibles, como las defendidas por la actora o en los votos particulares formulados a la Sentencia aquí impugnada, pero no es objeto del recurso de amparo ni corresponde a este Tribunal, que no es una tercera instancia, decidir cuál de esas interpretaciones es la correcta, pues en tal caso se estaría efectuando un control de mera legalidad y rectificando la interpretación y aplicación de las normas legales realizadas por los Jueces y Tribunales en el ejercicio exclusivo de la potestad que les reconoce el artículo 117.3 CE, más allá del objeto propio del amparo, que es determinar si en ese ejercicio se ha violado o no alguna garantía constitucional. De admitir lo contrario, el recurso de amparo quedaría transformado en una nueva instancia revisora con merma de las competencias que constitucionalmente corresponden a la jurisdicción ordinaria (SSTC 79/1996, de 20 de mayo, FJ 3, y 16/2002, de 28 de enero, FJ 5), al propio tiempo que se desvirtuaría la naturaleza propia del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atendiendo al canon propio de la motivación de las resoluciones judiciales anteriormente enunciado, por completo ajeno a una idea de corrección jurídica o acierto judicial, se satisface la exigencia de motivación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 la luz de la doctrina constitucional citada en el precedente fundamento, cabe estimar que nos encontramos ante una resolución motivada y fundada en Derecho, y que, por consiguiente, el recurso de amparo debió ser inadmitido, lo que cabe hacer en este momento procesal.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Atese, Atención y Servicios,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