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6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25 de agosto de 2017, don Vicente Manuel Cano Moya interpuso recurso de amparo contra el Auto núm. 421/2017 de la Sección Segunda de la Audiencia Provincial de Valladolid, de 26 de julio de 2017, desestimatorio del recurso de apelación interpuesto contra el Auto de 15 de mayo de 2017 del Juzgado de Vigilancia Penitenciaria núm. 1 de Valladolid, que desestimó el recurso de reforma frente al de 7 de abril de 2017, dictados en el expediente de peticiones y quejas 17/2015-036.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demandante de amparo aduce la vulneración del artículo 24.1 CE, por impedírsele al recurrente por el centro penitenciario de Valladolid en el que se encuentra interno el acceso al detalle del registro de salida de la correspondencia postal dirigida a su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abril de 2018, la Sección Cuarta del Tribunal Constitucional acordó inadmitir a trámite el recurso de amparo, con arreglo a lo previsto en el artículo 50.1 a) de la Ley Orgánica del Tribunal Constitucional (LOTC), en relación con su artículo 44.1 a), “por no haber concluido el proceso abierto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interpuso el 25 de abril de 2018 recurso de súplica frente a la providencia de inadmisión. Señala su escrito que parece cierto que el proceso abierto en la vía judicial se encuentra debidamente concluido, toda vez que, frente a la resolución inicial del Juzgado de Vigilancia Penitenciaria (Auto de 7 de abril de 2017), fue solicitada por el interesado una aclaración, resuelta mediante Auto de 21 de abril de 2017, y frente a tales resoluciones entablado más tarde el oportuno recurso de reforma, dando lugar al Auto de 15 de mayo de 2017 y articulándose frente a éste un recurso de apelación, que cerró la vía judicial con el Auto de 26 de julio de 2017 de la Sección Segunda de la Audiencia Provincial de Valladolid, no constando que contra él se ejercitara remedio procesal alguno que se encuentre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26 de abril de 2018, se acordó dar traslado a la demandante de amparo por el plazo de tres días para que alegara lo que estimara pertinente. Evacuando el trámite mediante escrito registrado el día 7 de mayo de 2018, se adhirió a lo alegado por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el Ministerio Fiscal recurre en súplica la providencia dictada por esta misma Sección el día 4 de abril de 2018, por la que se acordó inadmitir a trámite el recurso de amparo por no haber concluido el proceso abierto en la vía judicial. A su parecer, las pretensiones deducidas en la demanda de amparo fueron sustanciadas y resueltas en el proceso, que quedó cerrado con el Auto de la Sección Segunda de la Audiencia Provincial de Valladolid, de 26 de julio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recordado en la STC 139/2014, de 8 de septiembre, FJ 3, o anteriormente en la STC 32/2010, de 8 de julio, FJ 2, “[e]ste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expuesto, la providencia ahora recurrida resulta perfectamente ajustada a Derecho, ya que la demanda de amparo se presentó el día 25 de agosto de 2017 cuando todavía no había sido resuelto el incidente de nulidad de actuaciones núm. 15-2017 contra el Auto núm. 421/2017 recurrido en amparo; incidente de nulidad anunciado por el interno el día 8 de ese mismo mes y remitido el día 10 siguiente por el centro penitenciario de Segovia a la Sección Segunda de la Audiencia Provincial de Valladolid (dio lugar a Auto desestimatorio de 31 de octubre 2017). Esta actuación evidencia que en el momento originario de interposición de la demanda de amparo no pudiera entenderse objetivamente agotada la vía judicial ordinaria, lo que determina que el recurrente provocó la vedada coexistencia temporal del recurso de amparo y de la vía previa, desconociendo así la naturaleza estrictamente subsidiaria de este proceso constitucional. El proceso judicial no había, pues, concluido, siendo, por ello, la demanda de amparo inadmisible de acuerdo con lo dispuesto en los artículos 44.1 a) y 50.1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dictada el 4 de abril de 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