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20 de junio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1617-2018, promovido por doña María de las Nieves Santos Fernández contra providencias de la Sección Primera de la Sala de lo Contencioso-Administrativo del Tribunal Supremo en el recurso de casación núm. 3692-2017 contra Sentencia de la Sección Tercera del Tribunal Superior de Justicia de Andalucía en recurso de apelación núm. 240-2017.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20 de junio de 2018, la Magistrada doña María Luisa Balaguer Callejón comunicó, a los efectos oportunos, que se abstenía de intervenir en la deliberación y votación del indicado recurso de amparo, al haber participado, en su anterior condición de Consejera del Consejo Consultivo de Andalucía, en la adopción del Dictamen núm. 211/2015, de 25 de marzo, solicitado por la Universidad de Huelva sobre revisión de oficio de contrato laboral.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María Luisa Balaguer Callejón, Magistrada de este Tribunal, en virtud de lo previsto en los artículos 80 de la Ley Orgánica del Tribunal Constitucional y 221.4 de la Ley Orgánica del Poder Judicial, se estima justificada la causa de abstención formulada, puesto que la mencionada Magistrada intervino, en calidad de Consejera del Consejo Consultivo de Andalucía, en la adopción del Dictamen emitido por dicho órgano con carácter previo a la interposición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María Luisa Balaguer Callejón en el recurso de amparo núm. 1617-2018,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