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10 de julio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2214-2018 se impugna el Auto y Sentencia de la Sección Quinta de la Sala de lo Contencioso-Administrativo del Tribunal Supremo recaída en recurso ordinario 5001-2016, contra el acuerdo del Consejo de Ministros de fecha 14 de octubre de 2016, que acordaba la extradición de don Christopher Ponce a Estados Unidos.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10 de julio de 2018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219.2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219.2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2214-2018,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