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6</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1 de juli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2631-2018 se impugna el Auto de la Sección Segunda de la Sala de lo Contencioso-Administrativo del Tribunal Supremo de 19 de marzo de 2018 que desestimó el recurso de revisión interpuesto contra el decreto de la letrada de la Administración de Justicia de 5 de febrero de 2018 que rechazó la impugnación y aprobó la tasación de costas que había de abonar el ahora recurrente en el recurso de casación núm. 3288-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2 de julio de 2018 el Magistrado don Juan José González Rivas comunicó a los efectos oportunos que se abstenía de intervenir en el antes indicado recurso de amparo, de conformidad con el artículo 80 de la Ley Orgánica del Tribunal Constitucional, por concurrir la causa de abstención prevista en el núm. 15 del artículo 219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Presidente de esta Sección Primera del Tribunal Constitucional, la Sección, en virtud de lo previsto en el núm. 15 del artículo 219 de la Ley Orgánica del Poder Judicial,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l Juan José González Rivas en el recurso de amparo núm. 2631-2018,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