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532-2018, planteada por la Sala de lo Contencioso-Administrativo del Tribunal Superior de Justicia de Andalucía, con sede en Granada, respecto del artículo 6.1.3 de la Ley 2/1992, de 15 de junio, forestal de Andalucía. Han comparecido y formulado alegaciones el Fiscal General del Estado, el Abogado del Estado, la Junta de Andalucía y el Parlamento de Andalucía.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enero de 2018 tuvo entrada en el Registro General del Tribunal Constitucional escrito de la Sala de lo Contencioso-Administrativo del Tribunal Superior de Justicia de Andalucía, con sede en Granada, por el que se remite, junto al testimonio de las actuaciones, el Auto de 15 de enero de 2018, por el que se acuerda plantear cuestión de inconstitucionalidad respecto del artículo 6.1.3 de la Ley 2/1992, de 15 de junio, forestal de Andalucía. El precepto cuestionado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cumplimiento de los objetivos previstos en la presente Ley, la Comunidad Autónoma ostenta las potestades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Investigar, deslindar y recuperar de oficio los montes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presentan relevancia para esta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la Consejería de Medio Ambiente de Andalucía de 9 de julio de 2010 se aprobó el deslinde del monte público “Santa Catalina, Cerro del Neveral, La Imola y el Almendral”, con código de la Junta de Andalucía JA-30020-AY, propiedad del Ayuntamiento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A.C.P. interpuso recurso contencioso-administrativo contra dicha resolución. Emplazado el Ayuntamiento de Jaén de conformidad con lo dispuesto por el artículo 49.1 de la Ley reguladora de la jurisdicción contencioso-administrativa (LJCA), la entidad local se personó en el proceso a través de su representante legal mediante escrito de 12 de enero de 2011. Por diligencia de ordenación de 18 de enero de 2011 se le tiene por personado y parte en calidad de codemandado.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Formalizada la demanda tras diversas incidencias procesales, en la misma se alega, como primera cuestión sustantiva, la falta de competencia de la Junta de Andalucía para acordar el inicio del expediente de deslinde. Se aduce a este efecto la vulneración de dos normas estatales: el artículo 21 de la Ley 43/2003, de 21 de noviembre, de montes, y el artículo 41 de la Ley 33/2003, de 3 de noviembre, de patrimonio de las administraciones públicas, que atribuyen a la Administración titular del monte público no catalogado (en este caso, el Ayuntamiento de Jaén) la potestad de deslinde ejercida por la Junta de Andalucía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orden de 23 de febrero de 2012, del Consejero de Medio Ambiente, se publicó la relación de montes que integran el catálogo de montes públicos de Andalucía (“BOJA” núm. 62, de 29 de marzo de 2012), en el que se incluye el monte deslindado en la resolución objeto del proceso a quo, figurando el Ayuntamiento de Jaén como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Concluso el procedimiento, por Auto de 8 de noviembre de 2017 el órgano judicial acordó, de conformidad con lo dispuesto por el artículo 35.2 de la Ley Orgánica del Tribunal Constitucional (LOTC), conferir traslado al Ministerio Fiscal, a la Junta de Andalucía y a la representación legal del recurrente para que, en plazo común de diez días, formularan alegaciones sobre la pertinencia de plantear cuestión de inconstitucionalidad respecto del artículo 6.1.3 de la Ley 2/1992, de 15 de junio, forestal de Andalucía, por posible vulneración del artículo 21 de la Ley 43/2003, de 21 de noviembre, de Montes, norma dictada, según su disposición final segunda, al amparo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 evacuar dicho trámite, tanto el Ministerio Fiscal (sin entrar en el fondo del asunto) como el recurrente estiman la procedencia de plantear la cuestión de inconstitucionalidad, manifestándose la Junta de Andalucía en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15 de enero de 2018, la Sala promotora acordó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expone que el precepto cuestionado, al atribuir a la Administración forestal autonómica la potestad de deslinde, entra en contradicción con la normativa básica sobrevenida (art. 21 de la Ley de montes), que reserva esta potestad a la Administración titular del monte (Ayuntamiento de Jaén), salvo que se trate de montes incluidos en el catálogo de montes de utilidad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premisa es que el monte objeto de deslinde, tanto en el momento en que se dio inicio al expediente —5 de agosto de 2008— como cuando éste se resolvió —9 de julio de 20l0—, no estaba catalogado. La ley básica de montes reserva esta denominación para aquéllos que se hallen incluidos en el catálogo de montes de utilidad pública, y del expediente administrativo se desprende que hasta la orden de 23 de febrero de 2012, por la que se da publicidad a la relación de montes incluidos en el catálogo de montes públicos de Andalucía (“BOJA” de 29 de marzo 2012), no adquirió la condición de monte de utilidad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de aplicar la Ley forestal de Andalucía, sería indudable la competencia de la Administración autonómica, mientras que del tenor de la Ley básica de montes se desprende que la potestad de deslinde corresponde exclusivamente al Ayuntamiento de Jaén, lo que determinaría la nulidad de pleno derecho de la resolución impugnada al haberse dictado por un órgano incompetente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195/2015, de 30 de octubre, y 1/2017, de 23 de febrero, considera que la facultad de seleccionar la norma jurídica aplicable al caso concreto, inherente a la potestad de juzgar y privativa de los jueces y tribunales del Poder Judicial (art. 117.3 CE), no alcanza a desplazar una ley postconstitucional ante un eventual juicio de incompatibilidad con la Constitución, sin que a ello se oponga que la contradicción con la Constitución no sea directa, sino mediata, esto es por una eventual contradicción de la norma legal autonómica con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marzo de 2018, el Pleno, a propuesta de la Sección Cuarta, acordó: admitir a trámite la presente cuestión de inconstitucionalidad; reservar para sí su conocimiento [art. 10.1 c) LOTC]; dar traslado de las actuaciones recibidas al Congreso de los Diputados, al Senado, al Gobierno, al Fiscal General del Estado, a la Junta de Andalucía y al Parlamento de Andalucía, al objeto de que puedan personarse en el proceso y formular alegaciones (art. 37.3 LOTC); comunicar la presente resolución a la Sala de lo Contencioso-Administrativo del Tribunal Superior de Justicia de Andalucía, con sede en Granada, a fin de que permanezca suspendido el proceso hasta que este Tribunal resuelva definitivamente (art. 35.3 LOTC); y publicar la incoación de la cuestión en el “Boletín Oficial del Estado” y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con fecha 21 y 22 de marzo de 2018, la Presidenta del Congreso de los Diputados y el Presidente del Senado comunicaron la personación de las respectivas Cámaras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abril de 2018, el Abogado del Estado se personó en el procedimiento y formuló sus alegaciones, instando la estimación de la cuestión de inconstitucionalidad en atención a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antinomia irreductible entre el artículo 21.1 de la Ley de montes, que atribuye la potestad de deslinde de los montes no catalogados a la Administración titular del monte (en el caso de autos, el Ayuntamiento de Jaén), y el artículo 6.1.3 de la Ley forestal de Andalucía, que atribuye dicha competencia en todo caso a la Junta de Andalucía, con independencia de la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estatal es formalmente básica ex artículo 149.1.18 y 23 CE (disposición final segunda de la Ley de montes). Desde la perspectiva material, la atribución de la facultad de deslinde constituye un aspecto esencial, dada la función que cumplen los montes públicos, sean catalogados o no, para el interés general. No solo por una sola razón abstracta o sistemática, en cuanto que el artículo 41 de la Ley de patrimonio de las administraciones públicas establece las facultades y prerrogativas de la Administración titular dominical de un patrimonio público, y que integran el núcleo del derecho de propiedad. Además de ello, la delimitación fáctica de los linderos de un terreno propiedad de un sujeto público implica una potestad de autotutela de alcance objetivo, en una materia respecto de la que recae el derecho de propiedad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 precepto asimismo básico desde la perspectiva del artículo 149.1.18 CE, al corresponder al Estado la competencia sustantiva básica de regulación de los montes (STC 16/2003, de 30 de enero,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Junta de Andalucía presentó su escrito de alegaciones con fecha 12 de abril de 2018. Solicita la desestimación de la cuestión de inconstitucionalidad,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6.1.3 de la Ley forestal de Andalucía es compatible con el artículo 21 de la Ley de montes, que deja sin regular la competencia para realizar el deslinde en un supuesto muy concreto: el de los montes públicos no catalogados, titularidad de un Ayuntamiento, cuando éste no haya determinado el procedimiento por el cual haya de practicarse el deslinde (art. 21.3 de la Ley de montes). Si no existe esa vía procedimental, el ejercicio de la competencia no es posible. Por ello, no existe contradicción alguna, ni vulneración del sistema de reparto competencial establecido en la Constitución ex arts. 149.1.18 y 149.1.23 CE, puesto que no consta en las actuaciones que el Ayuntamiento de Jaén haya determinado el procedimiento aplicable para deslindar sus montes públicos, quedando así fuera de las previsiones establecidas en el artículo 21 de la Ley de montes. Sería en cambio plenamente aplicable lo dispuesto en los artículos 6.1.3 y 31 de la Ley forestal de Andalucía, que no diferencian entre montes catalogados o no catalogados.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reconocerse la competencia de la Comunidad Autónoma de Andalucía para practicar el deslinde de este monte público no catalogado, existiría una laguna legal, y habría que acudir a la aplicación analógica de las normas (art. 4.1 del Código civil), lo que determinaría la aplicación del artículo 6.1.3 de la Ley forestal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17 de abril de 2018, el Letrado del Parlamento de Andalucía solicita la inadmisión y, subsidiariamente, la desestimación de la cuestión de inconstitucionalidad. Alega,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Procede la inadmisión de la cuestión de inconstitucionalidad por falta de audiencia del Ayuntamiento de Jaén como parte codemandada en el litigio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de audiencia al Ayuntamiento de Jaén en el trámite del artículo 35.2 LOTC ha de conducir a la inadmisión de la cuestión (AATC 875/1985, de 5 de diciembre, FJ 1; 56/1997, de 25 de febrero, FJ 1, y 27/2018, de 20 de marzo, FJ 3, y STC 140/2008,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resulta asimismo inadmisible al haberse formulado inadecuadamente el juicio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(entre otras, STC 115/2009, de 18 de mayo, FJ 2, y AATC 664/1995, de 3 de octubre, FJ 1, y 25/2003, de 28 de enero, FFJJ 5 y 6), exige que el planteamiento de la cuestión de inconstitucionalidad tenga un estrecho nexo con el petitum de la demanda presentada en el litigio que da origen a la misma. No resulta pues procedente plantear la cuestión sobre la totalidad del artículo 6.1.3 de la Ley forestal de Andalucía, sino exclusivamente respecto del inciso que atribuye a la Comunidad Autónoma la potestad de deslinde sobre los montes públicos, sin afectar a la parte del precepto que se refiere a las potestades de investigación y recuperación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procedente inadmitir la cuestión por extralimitación en el juicio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los presupuestos de la doctrina constitucional sobre la inconstitucionalidad indirecta sobrevenida (entre otras, STC 132/2017, de 14 de noviembre, FJ 3), no se cumple el relativo a la existencia de una contradicción efectiva e insalvable por vía interpretativa entre la normativa básica estatal (art. 21.1 de la Ley de montes) y el precepto cuestionado (art. 6.1.3 de la Ley forestal de Andalucía). Ambos preceptos son compatibles desde un triple criterio hermenéutico: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el criterio de interpretación literal, el artículo 21.1 de la Ley de montes en ningún momento establece, con carácter imperativo y excluyente, que las únicas Administraciones que puedan efectuar el deslinde de los montes públicos sean las titulares de los mismos. Tampoco contiene una prohibición explícita de que otras Administraciones públicas, puedan llevar a cabo el deslinde de montes no catalogados. Aun admitiendo a efectos puramente dialécticos que sólo las Administraciones públicas titulares de montes no catalogados sean las que, en exclusiva, puedan realizar su deslinde, ello tampoco implicaría una contradicción insalvable con la norma autonómica: el artículo 6.1.3 de la Ley forestal de Andalucía puede interpretarse en el sentido de atribuir a la Comunidad Autónoma la potestad de deslinde sólo en relación con los montes que sean de su titularidad [art. 47.1.2 del Estatuto de Autonomía para Andalucía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una interpretación sistemática, las potestades citadas en el artículo 6.1.3 de la Ley forestal de Andalucía tienen su trasunto en distintos preceptos de la ley básica estatal que permite a la Administración autonómica, en su condición de gestora de montes públicos, deslindar y recuperar montes catalogados municipales, lo cual resulta conforme con la norma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corresponde a las Comunidades Autónomas formar el catálogo general de montes de utilidad pública dentro de su territorio (STC 71/1983, de 29 de julio), así como la facultad ejecutiva y de gestión de tales montes [arts. 148.1.8 CE y 57.1 a) EAAnd, en conexión con el artículo 42.2 del texto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Según la interpretación teleológica, no es dudoso que el fin último de la potestad de deslinde de los montes públicos es la defensa de la integridad y los valores medioambientales propios de este recurso natural (entre otras, SSTC 84/2013, de 11 de abril, FJ 2, 97/2013, de 23 de abril, FJ 3, 214/2015, de 22 de octubre, FJ 3, y 132/2017, de 14 de noviembre, FJ 3 a). De ello se deduce que el título competencial que habilita al Estado para establecer la legislación básica en materia de montes, en relación con las potestades de deslinde, recuperación e investigación, no es exclusivamente el artículo 149.1.18 CE, sino también el artículo 149.1.23 CE, ya que se trata de privilegios legales para la defensa del valor medioambiental y paisajístico de estos recursos naturales. Teniendo en cuenta la concurrencia de este doble título competencial habilitante, y la competencia autonómica ex artículo 57.1 a) EAAnd, la regulación andaluza en materia de montes constituye un complemento a la legislación básica del Estado en relación con la tutela medioambiental y de los montes y aprovechamientos forestales, plenamente legítima siempre que implique una mayor protección de los recursos naturales y valores ecológicos y no contradiga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regulación andaluza complementa la básica con el propósito de establecer un régimen más extenso y completo de protección a los montes públicos, en el supuesto de que las Administraciones titulares no puedan ejercer dichas facultades para la defensa de estos bienes que gozan de un especial valor medioambiental y ecológico.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ámbito del artículo 149.1.18 CE, en cuanto a las potestades de deslinde, investigación y recuperación sobre bienes públicos, el título específico aplicable sería el de “legislación básica sobre el régimen jurídico de las Administrativas públicas” en su vertiente patrimonial (SSTC 58/1982, de 27 de julio, FJ 1; 85/1984, de 26 de julio, FJ 3; 162/2009, de 29 de junio, FJ 4, y 94/2013, de 23 de abril, FFJJ 3 y 4). La Comunidad Autónoma de Andalucía tiene competencia compartida en materia de régimen jurídico de su Administración (art. 47.2 EAAnd, con el alcance fijado en su artículo 42.2).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básica estatal dictada al amparo del artículo 149.1.18 CE debe dejar un margen de actuación al desarrollo legislativo autonómico, máxime cuando ésta última incremente las garantías del ciudadano y la tutela del interés público, como ha reconocido la STC 50/1999, de 6 de abril, FJ 3 (criterio reiterado en la STC 156/2015, de 9 de julio, FJ 8). La dicción literal del artículo 6.1.3 de la Ley forestal de Andalucía se incardina en la competencia compartida sobre el régimen jurídico de la Administración de la Comunidad Autónoma, respetando las bases estatales al no contradecir las facultades que la Ley de montes reconoce a las entidades titulares de dichos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al extender las potestades de deslinde, investigación y recuperación de todos los montes públicos de Andalucía a la Comunidad Autónoma, exterioriza la idea de proteger especialmente a los de aquellas Administraciones que más requieren de esta ayuda, como es el caso de las Administraciones locales. Por ello, las potestades autonómicas podrían también encontrar amparo en la competencia de la Comunidad Autónoma en materia de régimen local, conforme al artículo 60 EAAnd (interpretando una norma similar, STC 31/2015, de 28 de junio, FJ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18 de abril de 2018, el Fiscal General del Estado comparece e interesa la estimación de la cuestión de inconstitucionalidad con fundamento en las alegaciones que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21.l de la Ley de montes tiene la condición de base del régimen jurídico de las Administraciones públicas (art. 149.1.18 CE), como formalmente declara el apartado 2 de su disposición final segunda. Desde la perspectiva material, también puede considerarse una norma integrante de dicha base, de acuerdo con la doctrina constitucional (por todas, SSTC 49/1988, de 22 de marzo, FJ 3; 225/1993, de 8 de julio, FJ 3; 197/1996, de 28 de noviembre, FJ 5, y 50/1999, de 6 de abril). Al amparo de este título competencial, el Estado puede fijar principios básicos de aplicación en todo el territorio, como la determinación del régimen general de las potestades administrativas (STC 227/1988) o la regulación de los principios que presiden las relaciones entre las administraciones públicas (STC 76/1983, de 5 de agosto,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sobre montes, aparte de no poder prescindir de la competencia exclusiva del Estado establecida en el artículo 149.1.23 CE, jamás podría extenderse a las bases del régimen jurídico de las Administraciones públicas que el artículo 149.1.18 CE reserva al Estado, que es de lo que aquí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posible una interpretación integradora de las normas en conflicto, habida cuenta de que éstas fijan la competencia para el deslinde de montes públicos de modo completamente dispar. La propuesta de la Junta de Andalucía, a partir de lo establecido en el artículo 21.3 de la Ley de montes, ha de ser rechazada por las mismas razones esgrimidas por la Sala que ha planteado la presente cuestión de inconstitucionalidad: ha de entenderse que el citado precepto se refiere únicamente al procedimiento a seguir para la tramitación y resolución del deslinde, pero no al ejercicio de la competencia, que se mantiene en la Administración titular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2018 se señaló para deliberación y votación del presente recurso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Andalucía, con sede en Granada, ha elevado cuestión de inconstitucionalidad respecto del artículo 6.1.3 de la Ley 2/1992, de 15 de junio, forestal de Andalucía, por posible vulneración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un supuesto de posible inconstitucionalidad mediata o indirecta. El órgano promotor expone que el precepto cuestionado, al atribuir a la Administración forestal autonómica la potestad de deslinde de todos los montes públicos, entra en contradicción con la normativa básica sobrevenida (art. 21.1 de la Ley 43/2003, de 21 de noviembre, de montes), que reserva esta potestad a la Administración titular del monte (en el caso de autos, el Ayuntamiento de Jaén), salvo que se trate de montes incluidos en el catálogo de montes de utilidad pública. La norma estatal ha sido dictada al amparo del artículo 149.1.18 CE, que atribuye al Estado la competencia para dictar las bases del régimen jurídico de las Administraciones públicas, tal y como resulta del apartado segundo de la disposición final segunda de la propia Ley básica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en los antecedentes, tanto el Fiscal General del Estado como el Abogado del Estado interesan la estimación de la cuestión de inconstitucionalidad, en tanto que la Junta de Andalucía considera que la misma debe ser desestimada porque los preceptos estatal y autonómico en contraste admiten una interpretación integradora. Por su parte, el Parlamento de Andalucía opone en primer lugar causas de inadmisión por razones procesales y, en segundo lugar, interesa la desestimación de la cuestión, al no apreciar contradicción efectiva e insalvable entre ambas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duda de constitucionalidad, es necesario dar respuesta a las causas de inadmisión planteadas por el representante procesal del Parlamento de Andalucía, teniendo en cuenta que la concurrencia de los requisitos procesales exigidos por el artículo 35 de la Ley Orgánica del Tribunal Constitucional (LOTC) puede ser examinada no sólo en el trámite de admisión previsto en el artículo 37 LOTC, sino también en la sentencia que ponga fin al proceso constitucional (por todas, SSTC 254/2015, de 30 de noviembre, FJ 2; 175/2016, de 17 de octubre, FJ 2; 26/2017, de 16 de marzo, FJ 1; 57/2017, de 11 de mayo, FJ 1, y 57/2018, de 24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óbice se refiere a la omisión de audiencia del Ayuntamiento de Jaén, codemandado en el proceso a quo, en el trámite conferido a las partes y al Ministerio Fiscal para que alegaran sobre la pertinencia de plantear la cuestión de inconstitucionalidad, de conformidad con lo prevenido en el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los autos que acompañan al planteamiento de la cuestión pone de manifiesto que el representante legal del Ayuntamiento de Jaén, emplazado al efecto de conformidad con lo dispuesto por el artículo 49.1 de la Ley reguladora de la jurisdicción contencioso-administrativa (LJCA), se personó como parte en el procedimiento contencioso-administrativo origen de esta cuestión, mediante escrito registrado con fecha 20 de febrero de 2012, ante la Sala de lo Contencioso-Administrativo del Tribunal Superior de Justicia de Andalucía, con sede en Sevilla. Una vez que fue asumida la competencia para conocer del recurso por la Sala de lo Contencioso-Administrativo del Tribunal Superior de Justicia de Andalucía con sede en Granada, Sección Primera, por Auto de 26 de abril de 2012 se tiene por personado como codemandado al Ayuntamiento de Jaén. Si bien la entidad local no contestó a la demanda ni presentó escrito de conclusiones, ha mantenido su condición de parte codemandada a lo largo de todo el procedimiento judicial, y así consta en el encabezamiento del Auto de 6 de noviembre de 2017 por el que se abre el trámite del artículo 35.2 LOTC, en cuya parte dispositiva se da traslado para formular alegaciones únicamente al Ministerio Fiscal, a la Junta de Andalucía y a la representación legal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advertida determina la inadmisión de esta cuestión de inconstitucionalidad por incumplimiento del requisito procesal del artículo 35.2 LOTC, conforme a la doctrina del Tribunal (entre otros, AATC 299/2005, de 5 de julio, FJ 3; 128/2012, de 19 de junio, FJ 2; 220/2012, de 27 de noviembre, FJ 4, y 266/2014, de 4 de noviembre, FJ 3), recientemente sintetizada en el ATC 27/2018, de 20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sobre el alcance y contenido del requisito de la audiencia a las partes que contempla el artículo 35.2 LOTC; y más concretamente, cuando dicho trámite se omite respecto de alguna de ellas por no estar personadas o comparecidas en las actuaciones. En el ATC 220/2012, de 27 de noviembre, FJ 4, figura el siguiente argumento en relación con la temática antes apuntada: [e]n rigor, dicho trámite de audiencia constituye así el momento inicial del procedimiento dado que lo que se ventila no es sino la posibilidad de alegar lo que al derecho de las partes convenga sobre la pertinencia de plantear la cuestión. De este modo lo determinante es que las partes, comparecidas ante la Sala o no, tengan la opción de ser oídas y expresar su parecer sobre una decisión de tanta entidad como el planteamiento de una cuestión de inconstitucionalidad pues no debe olvidarse que existe ‘un interés jurídicamente protegido por la nuestra Ley Orgánica en relación con las partes de un proceso ordinario para hacerse oír en el incidente previo que se considera’ (ATC 875/1985, de 5 de diciembre, FJ 1). De esta forma la decisión de la Sala de oír solo a la parte que se personó ante la misma es también causa determinante de la inadmisión de la cuestión por vulnerar la reiterada doctrina de este Tribunal, sobre la finalidad de la audiencia del art. 35.2 LOTC (ATC 188/2009, de 23 de junio,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doctrina fue secundada en la STC 222/2012, de 27 de noviembre, FJ 4, en los AATC 137 y 138/2015, de 21 de julio, FJ 3, y en el ATC 112/2017 ya citado, en cuyo fundamento jurídico 3 sostuvimos que la consideración de parte, a efectos del traslado previsto en el artículo 35.2 LOTC, trasciende de la eventual comparecencia y personación del interesado en el momento procesal en que se resuelve plantear la cuestión de inconstitucionalidad, pues… el interés jurídicamente protegido que se anuda al trámite de audiencia regulado en el artículo 35.2 LOTC, es decir la pertinencia de plantear cuestión de inconstitucionalidad, es distinto del perseguido en el proceso subyacente’, siendo lo relevante el ‘interés legítimo que ostenta…, de cara a ser oído en relación con el planteamiento de una cuestión de inconstitucionalidad (AATC 137/2015 y 138/2015, de 21 de julio)’. Conforme a la doctrina expuesta, el juzgador debió otorgar, indefectiblemente, el trámite de audiencia previsto en el artículo 35.2 LOTC a la persona contra la que se dirige la demanda.”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criterio conduce de manera directa a la inadmisión de la presente cuestión por omisión de audiencia del Ayuntamiento de Jaén en el trámite del artículo 35.2 LOTC, sin que sea ya necesario examinar la segunda objeción procesal planteada por el Parlamento de Andalucía.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