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mayo de 2018 tuvo entrada en el registro general de este Tribunal un oficio del Juzgado de lo Penal núm. 1 de Toledo por el que se remite testimonio de las actuaciones formalizadas en el procedimiento abreviado núm. 87-2014 y del Auto de 5 de marzo de 2018 por el que se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Ministerio Fiscal formuló escrito de acusación por un delito de falsedad en documento público (art. 392.2 CP) y otro contra la seguridad del tráfico (art. 384.2 CP) al considerar como hechos que el acusado fue interceptado conduciendo un vehículo el 18 de abril de 2011 y entregó, al ser requerido para que mostrara el permiso de conducir, un permiso de conducir rumano alterado, verificándose a través de las autoridades policiales rumanas que carecía de permiso de conducir en aquel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lo Penal núm. 1 de Toledo, tras la celebración de la vista oral en el procedimiento abreviado 87-2014, dictó providencia de 20 de octubre de 2017 en la que acordó dar traslado al Ministerio Fiscal y a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defensa no presentó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lo Penal núm. 1 de Toledo, por Auto de 5 de marzo de 2018, acordó plantear cuestión de inconstitucionalidad con respecto del inciso segundo del párrafo segundo del artículo 384 CP, por posible vulneración del principio de legalidad penal (art. 25 CE), ya que el precepto penal cuestionado puede vulnerar la obligación de taxatividad porque admite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[artículo 77 k) del Real Decreto Legislativo 6/2015, de 30 de octubre, por el que se aprueba el texto refundido de la Ley sobre tráfico, circulación de vehículos a motor y seguridad vial, que ha sustituido, con la misma dicción al art. 65.5 k) del Real Decreto Legislativo 339/1990, por el que se aprobó el texto articulado sobre la misma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 este Tribunal, por providencia de 17 de julio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evacuó el trámite conferido mediante escrito registrado en este Tribunal el 19 de septiembre de 2018 solicitando la inadmisión de la presente cuestión de inconstitucionalidad por entender que la misma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la Fiscal General del Estado. Esa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