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29 de octubre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6299-2017, promovido por don Javier Jambrina López y la asociación “Plataforma por permisos iguales e intransferibles de nacimiento y adopción” , representados por la Procuradora de los Tribunales doña Ariadna Latorre Blanco y asistidos por la Abogada doña Elena Rodilla Álvarez, contra la Sentencia dictada por la Sala de lo Social del Tribunal Superior de Justicia de Madrid el 22 de noviembre de 2017, que desestimó el recurso de suplicación núm. 899-2017 interpuesto contra la Sentencia de 17 de abril de 2017 del Juzgado de lo Social núm. 25 de Madrid, dictada en los autos núm. 328-2016, así como frente a las precedentes resoluciones del Instituto Nacional de la Seguridad Social. Han intervenido la Letrada de la Administración de la Seguridad Social y el Ministerio Fiscal. Ha sido Ponente el Presidente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diciembre de 2017, la Procuradora de los Tribunales doña Ariadna Latorre Blanco, en nombre y representación de don Javier Jambrina López y la asociación Plataforma por permisos iguales e intransferibles de nacimiento y adopción,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Javier Jambrina López, que fue padre el 30 de diciembre de 2015, disfrutó de un permiso de paternidad de trece días, en virtud de la legislación vigente a la fecha del hecho causante (art. 48 bis del texto refundido de la Ley del estatuto de los trabajadores aprobado por Real Decreto legislativo 1/1995, de 24 de marzo, precepto introducido por la disposición adicional décima.11 de la Ley Orgánica 3/2007, de 22 de marzo, para la igualdad efectiva de mujeres y hombres). Le fue reconocida por resolución de la Dirección Provincial del Instituto Nacional de la Seguridad Social (INSS) de Madrid de 18 de enero de 2016 la prestación de paternidad de trece días por importe del 100 por 100 de la base reguladora diaria, conforme a lo dispuesto en la legislación aplicable (art. 133 octies a 133 decies del texto refundido de la Ley general de la Seguridad Social, aprobado por Real Decreto Legislativo 1/1994, de 20 de junio, regulación introducida por la disposición adicional décima.7 de la citada Ley Orgánica 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Sr. Jambrina López presentó el 18 de enero de 2016 una solicitud ante la Dirección Provincial del INSS de Madrid, interesando la ampliación y equiparación de la prestación de paternidad con la prestación por maternidad, tanto en lo que se refiere a las condiciones de disfrute como a su duración (16 semanas), con carácter personal e intransferible. Al no recibir respuesta a su solicitud, formuló el 5 de abril de 2016 reclamación previa ante la entidad gestora, que tampoco fue contestada.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su pretensión invocaba el derecho a la igualdad y a no sufrir discriminación (art. 14 CE). Aducía, en síntesis, que la decisión administrativa de no equiparar la prestación de paternidad con la prestación por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adelante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27 de junio de 2016 el Sr. Jambrina López y la asociación Plataforma por permisos iguales e intransferibles de nacimiento y adopción presentaron demanda contra el INSS, que recayó en el Juzgado de lo Social núm. 25 de Madrid, dando lugar a los autos núm. 328-2016.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 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artículos 2 y 3 del Tratado de la Unión Europea, los artículos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de Justicia de la Unión Europea, si el juzgado no estimase directamente inaplicables los artículos 133 octies a 133 decies LGSS y el artículo 48 bis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25 de Madrid dictó Sentencia desestimatoria el 17 de abril de 2017, absolviendo al INSS de las pretensiones deducidas en su contra por los demandantes. Entendió el Juzgado que el diferente régimen jurídico de los permisos de maternidad y paternidad en relación con su duración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de conformidad con la jurisprudencia constitucional (entre otras, STC 75/2011, de 19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también el Tribunal de Justicia de la Unión Europea ha considerado que se trata de una diferenciación legítima conforme a la normativa comunitaria, por lo que no procede plantear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esa Sentencia los demandantes interpusieron recurso de suplicación (núm. 899-2017), que fue desestimado por Sentencia de la Sección Segunda de la Sala de lo Social del Tribunal Superior de Justicia de Madrid de 22 de noviembre de 2017, confirmando en su integridad el pronunciamiento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dirigida contra las referidas sentencias, así como frente a “las decisiones administrativas que las precedieron” (esto es, la desestimación presunta por silencio administrativo de la solicitud inicial de equiparación del permiso de paternidad con el permiso de maternidad y la consecutiva desestimación por silencio de la reclamación previa a la vía judicial), se fundamenta, en primer lugar, en la vulneración del derecho a la igualdad ante la ley y a no sufrir discriminación por razón de sexo (art. 14 CE).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paternidad con la misma duración que la establecida para el permiso por maternidad supone un trato desigual carente de justificación razonable y no proporcionada. Alegan también que la no equiparación de la prestación de paternidad con la de maternidad tiene un impacto negativo sobre la conciliación de la vida familiar y laboral. Asimismo se invoca en la demanda de amparo la infracción del artículo 18 CE, sin mayores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además los demandantes de amparo la lesión del derecho a la tutela judicial efectiva sin indefensión (art. 24.1 CE). Los órganos judiciales habrían incurrido en la vulneración de este derecho por tres motivos. En primer lugar,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y porque no da respuesta tampoco sobre la cuestión relativa a la legitimación de la plataforma por permisos iguales e intransferibles de nacimiento y adopción. En segundo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 Madrid, por estimar que no justifica debidamente la razón por la que no aceptó la revisión de hechos probados interesada en el recurso de suplicación (en relación con el contenido de la proposición no de ley de permisos iguales e intransferibles). En tercer lugar, se invoca el derecho de acceso a la jurisdicción respecto de la legitimación de la asociación “Plataforma por permisos iguales e intransferibles de nacimiento y adopción”, con cita del artículo 17.2 de la Directiva 2006/54/CE y de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y concluye solicitando que se otorgue el amparo, se acuerde la nulidad de las sentencias recurridas y se restablezca al Sr. Jambrina López en la integridad de su derecho, con el reconocimiento de la prestación de paternidad en términos equiparables a la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8 de enero de 2018 del Secretario de Justicia de la Sección Primera de este Tribunal se acordó conceder a la Procuradora de la parte recurrente un plazo de diez días para que presentara escritura de poder completo y ordenando que acredite la representación de don Javier Jambrina López, lo que se llevó a cabo mediante escrito que se registró el 15 de enero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junio de 2018, la Sección Primera de este Tribunal acordó la admisión a trámite de la demanda de amparo presentada, “apreciando que concurre en el mismo una especial trascendencia constitucional (art. 50.1 LOTC) por los siguientes motivos: 1º Porque el recurso puede dar ocasión al Tribunal para aclarar o modificar su doctrina, como consecuencia de cambios normativos relevantes para la configuración del contenido del derecho fundamental [STC 155/2009, FJ 2 b)]. 2° La posible vulneración del derecho fundamental que se denuncia pudiera provenir de la ley o de otra disposición de carácter general [STC 155/2009, FJ 2 e)]. 3° El asunto suscitado trasciende del caso concreto porque plantea una cuestión jurídica relevante, que genera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artículo 51 de la Ley Orgánica del Tribunal Constitucional (LOTC), se acordó dirigir atenta comunicación al Tribunal Superior de Justicia de Madrid a fin de que, en plazo que no exceda de diez días, remitiera certificación o fotocopia adverada de las actuaciones correspondientes al recurso de suplicación núm. 899-2017. Asimismo se acordó dirigir atenta comunicación al Juzgado de lo Social núm. 25 de Madrid, para que en el mismo plazo remitiese certificación o fotocopia adverada de las actuaciones correspondientes a los autos núm. 328-2016 y procediese a emplazar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requeridas de los órganos judiciales, por diligencia de ordenación del Secretario de Justicia de la Sección Primera de este Tribunal de fecha 27 de junio de 2018, se acordó tener por personada y parte en el procedimiento a la Letrada de la Administración de la Seguridad Social en la representación del INSS que legalmente ostenta, ordenándose entender con ella las sucesivas diligencias, y, con arreglo al artículo 52 LOTC, conceder a las partes personadas y al Ministerio Fiscal el plazo común de 20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Administración de la Seguridad Social presentó sus alegaciones ante este Tribunal el 25 de julio de 2018,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el demandante ha disfrutado de la prestación de paternidad de trece días, reconocida por la Dirección Provincial del INSS de Madrid conforme a lo dispuesto en la legislación aplicable a la fecha del hecho causante (art. 48 bis LET y artículos 133 octies a 133 decies LGSS). La pretensión deducida en la demanda de amparo no puede ser acogida, pues la equiparación de la prestación de paternidad con la de maternidad en orden a su duración exige una modificación de la normativa aplicable por parte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concurre la vulneración de derechos constitucionales alegados en la demanda de amparo. La desestimación presunta por el INSS de la petición del demandante de aumentar la duración de su subsidio de paternidad a 16 semanas no infringe ninguno de los preceptos constitucionales cuya vulneración se denuncia, pues la entidad gestora no podía reconocer una prestación no prevista en la legislación aplicable. Tampoco las resoluciones judiciales que desestiman la pretensión de disfrutar la prestación de paternidad con la misma duración que la prestación de maternidad incurren en las infracciones constitucionales alegadas. El fundamento de uno y otro permiso es distinto, como resulta de la jurisprudencia constitucional (SSTC 109/1993, de 25 de marzo, 324/2006, de 20 de noviembre, y 75/2011, de 19 de mayo), por lo que no cabe apreciar vulneración del derecho a la igualdad ante la ley y a no sufrir discriminación. El permiso de paternidad y la prestación de Seguridad Social correspondiente, incorporados a nuestro ordenamiento por la Ley Orgánica 3/2007, de 22 de marzo, para la igualdad efectiva de mujeres y hombres, tienen su origen en las políticas de igualdad y no discriminación de la mujer en el trabajo, buscando la corresponsabilidad de hombres y mujeres en el cuidado de los hijos, para favorecer la conciliación de la vida personal, familiar y laboral. El permiso por maternidad y la correspondiente prestación de Seguridad Social tiene un fundamento distinto, cual es la protección de la salud de la mujer trabajadora en caso de alumbramiento; de ahí el establecimiento de un periodo obligatorio de descanso posparto. La maternidad y por tanto el embarazo y el parto son una realidad biológica diferencial objeto de protección. Por tanto, la fijación de una distinta duración de los permisos de maternidad y de paternidad no supone vulneración alguna del derecho a no sufrir discriminación por razón de sexo; sin perjuicio de que el legislador pueda en el futuro prever una duración idéntica de ambos permisos o, como política de corresponsabilidad de los hombres en la familia, contemplar incluso un permiso de paternidad de superior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contradice la regulación española de las prestaciones por maternidad y paternidad el Derecho de la Unión Europa. Ni siquiera existe una normativa europea que exija la creación de un permiso de paternidad. Debe asimismo recordarse que el Tribunal de Justicia de la Unión Europea, en su Sentencia de 19 de septiembre de 2013, caso Betriu Montull, considera no discriminatoria la legislación española que establece la titularidad materna del permiso por maternidad y la diferencia de trato entre la maternidad biológica y adoptiva, con fundamento en la especial protección que merecen las trabajadoras embarazadas, que hayan dado a luz o se encuentren en periodo de lactancia, casos en que se produce una situación específica de vulnerabilidad especialmente merecedora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de los Tribunales doña Ariadna Latorre Blanco, en nombre y representación de los demandantes, por escrito registrado en este Tribunal el 26 de julio de 2018, presentó sus alegaciones, en las que reiteró las contenidas en la demanda, solicitando el otorgamiento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los demandantes en que las sentencias impugnadas han vulnerado el derecho a la igualdad ante la ley y a no sufrir discriminación por razón de sexo (art. 14 CE), así como el derecho a la conciliación de la vida familiar y laboral, dimanante del principio de protección de la familia (art. 39 CE). Aducen que la concesión de un permiso de paternidad de duración inferior al de maternidad supondría en todo caso una discriminación por razón de género, al estar vinculada al cuidado de los hijos, con independencia del sexo de la persona que lo solicite. La superación del modelo tradicional de distribución de roles sociales exige fórmulas que favorezcan a través de la corresponsabilidad un reparto equitativo entre hombres y mujeres de las tareas de cuidado y de carácter doméstico, así como un diseño de la conciliación, no solo ni fundamentalmente como una política familiar, sino como política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las resoluciones impugnadas lesionan el artículo 18 CE, en relación con el artículo 39 CE. Sostienen que el artículo 18 CE debe interpretarse en relación con el artículo 8 del Convenio Europeo Convenio europeo para la protección de los derechos humanos y de las libertades fundamentales (CEDH), que protege la vida privada como esfera autónoma de actuación y desarrollo personal, incluyendo la interacción con otras personas. El derecho que reclama el padre demandante de poder crear un vínculo fuerte y duradero con su hijo, disfrutando de tiempo de cuidado en condiciones equiparadas a las de la madre, formaría parte de su derecho individual al desarrollo de su vida personal y familiar y a hacerlo constituyendo un modelo de relación familiar fuera de los patrones o roles de género tradicionalmente asignados a su sexo. Aducen que el Pleno del Tribunal se ha atribuido el estudio del recurso de amparo núm. 4344-2017, sobre la misma materia, por lo que sería procedente el planteamiento de una cuestión interna de inconstitucionalidad de la normativa vigente sobre el permiso y la prestación de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Reiteran asimismo que las sentencias impugnadas vulneran el derecho a la tutela judicial efectiva sin indefensión (art. 24.1 CE), por los tres motivos indicados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13 de septiembre de 2018 el Ministerio Fiscal presentó su escrito de alegaciones en el que termina solicitando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los recurrentes, argumenta el Fiscal ante el Tribunal Constitucional los siguientes razonamientos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que la supuesta infracción del artículo 18 CE debe quedar fuera del enjuiciamiento de este Tribunal. En la demanda de amparo se cita este precepto constitucional, sin precisar cuál de sus apartados se entiende infringido y sin aportar argumentación alguna 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vulneración del derecho a la tutela judicial efectiva (art. 24.1 CE), considera el Fiscal: (i) respecto de la queja relativa a la incongruencia omisiva (art. 24.1 CE) por no haberse dado respuesta a la solicitud de planteamiento de cuestión prejudicial, y respecto del derecho a la práctica de prueba (que formaría parte del art. 24.2 CE), estas quejas incurren también en óbice de falta de invocación previa en la vía judicial [art. 44.1 c) LOTC], si se entienden imputables a la Sentencia del Juzgado de lo Social, por no haberse denunciado la pretendida vulneración de este derecho en el recurso de suplicación. Si la lesión se considera imputable a la Sentencia de la Sala de lo Social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de la Ley Orgánica del Poder Judicial (LOPJ); (ii) en relación con el acceso a la jurisdicción, en todo caso, al imputarse la lesión a la Sentencia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si se rechaza que concurran los indicados óbices estas quejas deberían ser desestimadas, teniendo en cuenta los siguientes criterios: (i) En primer lugar, en lo que se refiere a la supuesta limitación del derecho a la prueba, los demandantes no aducen que les haya sido denegado ningún medio probatorio, sino que discrepan de la valoración de la prueba llevada a cabo por los órganos judiciales. Conforme a reiterada doctrina constitucional, a este Tribunal no le corresponde revisar la valoración de la prueba efectuada por los jueces y tribunales en el ejercicio de su función jurisdiccional (art. 117.3 CE), salvo en caso de arbitrariedad o irrazonabilidad manifiesta, lo que no acontece en el presente supuesto. (ii) En segundo lugar, en lo que se refiere a la pretendida falta de motivación de la decisión de la Sentencia impugnada de no plantear cuestión prejudicial ante el Tribunal de Justicia de la Unión Europea sobre la compatibilidad de la regulación española del permiso de paternidad con el Derecho de la Unión Europea, tampoco la queja tiene fundamento, pues la Sentencia explica suficientemente en los dos primeros párrafos del fundamento de Derecho tercero que no alberga duda de que la normativa española no vulnera la regulación europea y que la cuestión ha sido ya abordada por el Tribunal de Justicia de la Unión Europea adoptando una solución contraria a la propugnada por la parte recurrente. (iii) Finalmente, en cuanto al derecho acceso a la jurisdicción de la asociación codemandante, para el caso de que se estime lesionado ese derecho, el amparo tendría un alcance meramente declarativo, pues la mencionada asociación ha actuado en todas las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los restantes motivos del recurso de amparo, considera el Fiscal que debe abordarse conjuntamente el examen de la alegada vulneración del derecho a la igualdad ante 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duración de la prestación por paternidad, hasta las 16 semanas que corresponden a la prestación de maternidad, se basa en una interpretación formalista de las normas aplicables (art. 133 octies y ss. LGSS y art. 48 bis LET, en la redacción vigente en el momento del nacimiento del hijo, introducida por la Ley Orgánica 3/2007, de 22 de marzo, para la igualdad efectiva de mujeres y hombres), en lugar de una interpretación de esa normativa conforme al contenido esencial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y no presentan ninguna duda interpretativa. Las sentencias impugnadas no han obviado en su análisis los derechos en juego, pues su lectura evidencia que han analizado la posible afectación 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del Juzgado de lo Social hace además expresa referencia a la STC 75/2011, de 19 de mayo, 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el Fiscal que, conforme a la jurisprudencia constitucional relativa al derecho a la igualdad ante la ley,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referida doctrina constitucional, estima el Fiscal que no puede apreciarse en el presente asunto la pretendida vulneración del derecho a la igualdad ante la ley y a no sufrir discriminación por razón de sexo (art. 14 CE) que alega el demandante, por el hecho de no haberle sido reconocida su pretensión de disfrutar su prestación de paternidad con la misma duración de la prestación de maternidad. No existe siquiera término válido de comparación, pues el fundamento de la prestación por maternidad radica en la condición biológica de la mujer, por el embarazo y el parto, y en las desventajas reales que para la conservación de su empleo soporta la mujer 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y ello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octubre de 2018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resoluciones judiciales reseñadas en el encabezamiento, así como frente a las “decisiones administrativas que las precedieron”: la desestimación presunta por silencio administrativo de la solicitud inicial de equiparación del permiso de paternidad con el permiso de maternidad y la consecutiva desestimación por silencio de la reclamación previa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el apartado de antecedentes, los recurrentes imputan a las resoluciones impugnadas la vulneración del derecho a la igualdad ante la ley y a no sufrir discriminación por razón de sexo (art. 14 CE), del mandato a los poderes públicos de protección de la familia, consagrado en el artículo 39 CE e infracción del artículo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denuncian los demandantes lesiones de los derechos consagrados en el artículo 24 CE, imputables a los órganos judiciales. La primera se refiere a la supuesta limitación del derecho a la prueba; la segunda se ciñe a la pretendida falta de motivación de la decisión de no plantear cuestión prejudicial ante el Tribunal de Justicia de la Unión Europea sobre la compatibilidad de la regulación española del permiso de paternidad con el Derecho de la Unión Europea; y la tercera a la omisión de reconocimiento de la legitimación activa de la asociación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la Seguridad Social y el Ministerio Fiscal, tras oponer óbices a la admisibilidad de algunas de las quejas, interesan la desestimación del recurso de amparo por entender que no existen las lesiones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del presente proceso coincide sustancialmente con el deducido a su vez por otro demandante y la misma asociación en el recurso núm. 4344-2017, resuelto en sentido desestimatorio por nuestra reciente Sentencia del Pleno del Tribunal núm. 111/2018, de 16 de octubre. No solamente el asunto de fondo es coincidente entre ambos (la denuncia de vulneración del derecho de los demandantes a la igualdad ante la ley y a no sufrir discriminación por razón de sexo (art. 14 CE) que se habría producido en la medida en que la decisión administrativa —confirmada en vía judicial— no reconoció al demandante el derecho a disfrutar la prestación de seguridad social por paternidad tras el nacimiento de su hijo, con la misma duración que la establecida para el permiso por maternidad, así como las vulneraciones de los derechos reconocidos en el art. 24 CE en que habrían incurrido las resoluciones judiciales), sino que también lo son tanto la parte dispositiva como la ratio decidendi de las resoluciones judiciales impugnadas. Por ello, resulta obligado remitirse íntegramente a lo allí resuelto y, en consecuencia, la queja ha de seguir la misma suerte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razonamientos de la reciente Sentencia del Pleno, que son aplicables a la resolución de este caso, cabe destacar sintéticamente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con la delimitación del objeto del recurso de amparo, el mismo queda reducido a determinar si las decisiones administrativas y judiciales impugnadas han vulnerado el derecho de los demandantes a la igualdad ante la ley y a no sufrir discriminación por razón de sexo (art. 14 CE). Y ello por las siguientes razones, consideradas en el fundamento jurídico 1 de la Sentencia que seguimos: (i) la vulneración del mandato dirigido a los poderes públicos de protección de la familia, consagrado en el artículo 39 CE, queda fuera de nuestro escrutinio, por no ser susceptible de amparo constitucional tal mandato [arts. 53.2 CE y art. 41.1 de la Ley Orgánica del Tribunal Constitucional (LOTC)]; (ii) la infracción del artículo 18 CE se invoca en la demanda de amparo sin mayor detalle y sin soporte argumental, lo que es razón suficiente para descartarla (por todas, SSTC 45/1984, de 27 de marzo, FJ 3; 52/1999, de 12 de abril, FJ 4; y 143/2003, de 14 de julio, FJ 2), a lo que cabe añadir, en consonancia con lo advertido por el Ministerio Fiscal, que la supuesta vulneración del artículo 18 CE no fue denunciada en la vía judicial, por lo que resulta en todo caso inadmisible de conformidad con el art. 44.1 a) LOTC, en relación con el artículo 50.1 a) LOTC; (iii) respecto de las quejas relativas al artículo 24 CE, pueden ser descartadas sin mayor dificultad, a la vista del contenido de las actuaciones y las sentencias impugnadas. 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pretendida falta de motivación de la decisión de no plantear cuestión prejudicial ante el Tribunal de Justicia de la Unión Europea, sobre la compatibilidad de la regulación española del permiso de paternidad con el Derecho de la Unión Europea, pues las sentencias impugnadas explican suficientemente las razones que justifican esa decisión judicial y la jurisprudencia del Tribunal de Justicia de la Unión Europea descarta que la normativa española entre en contradicción con la regulación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alegación, específica del presente recurso de amparo, relativa al derecho de acceso a la jurisdicción de la asociación recurrente, fundada en la previsión del artículo 11 bis de la Ley de enjuiciamiento civil, cabe añadir que, en realidad, no hay cuestión controvertida desde el momento en que la citada entidad ha actuado ante los órganos judiciales en la instancia y en suplicación, y ha obtenido una respuesta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especial trascendencia constitucional, apreciamos en la citada Sentencia que el asunto suscitado en el presente recurso de amparo (la diferente duración de los permisos por maternidad y paternidad, conforme a la regulación aplicable) plantea una cuestión jurídica de relevante y general repercusión social o económica, y que la vulneración del derecho fundamental a la igualdad ante la ley y a no sufrir discriminación por razón de sexo (art. 14 CE) que denuncian los demandantes, de existir, no sería directamente imputable a las resoluciones judiciales impugnadas, sino que provendría de la regulación legal que establece una duración del permiso por paternidad inferior a la del permiso por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tales apreciaciones se razonaba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resoluciones impugnadas se limitan a aplicar en sus propios términos la legislación vigente a la fecha del hecho causante, introducida por la disposición adicional undécima de la Ley Orgánica 3/2007, de 22 de marzo, para la igualdad efectiva de mujeres y hombres (precepto con rango de ley ordinaria, conforme a la disposición final segunda de dicha ley), y regulada en el artículo  48 bis del texto refundido de la Ley del estatuto de los trabajadores aprobado por Real Decreto Legislativo 1/1995, de 24 de marzo, y los artículos 133 octies a 133 decies del texto refundido de la Ley general de la Seguridad Social, aprobado por Real Decreto Legislativo 1/1994,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notorio que existe un prolongado debate social y político sobre la conveniencia de ampliar la duración del permiso por paternidad (y la prestación de la seguridad social correspondiente), incluso hasta su equiparación con el permiso por maternidad, destacando las decisiones legislativas que han incidido en esta materia: la Ley 9/2009, de 6 de octubre, preveía la ampliación de la duración del permiso por paternidad a cuatro semanas, a partir del 1 de enero de 2011, si bien la vigencia de esta norma fue repetidamente aplazada por las sucesivas leyes de presupuestos generales del Estado, entrando finalmente en vigor el 1 de enero de 2017, en virtud de la disposición final undécima de la Ley 48/2015, de 29 de octubre, de presupuestos generales del Estado para 2016. Es esta duración del permiso por paternidad de cuatro semanas la que se incorpora al artículo 48.7 del actual texto refundido de la Ley del estatuto de los trabajadores aprobado por Real Decreto Legislativo 2/2015, de 23 de octubre (en adelante LET). Este precepto fue modificado por la disposición final trigésima octava de la Ley 6/2018, de 3 de julio, de presupuestos generales del Estado para 2018, que amplió a cinco semanas la duración del permiso por paternidad, durante el cual se percibe el correlativo subsidio de paternidad, actualmente regulado en los artículos 183 a 185 del vigente texto refundido de la Ley general de la Seguridad Social, aprobado por Real Decreto Legislativo 8/2015, de 30 de octubre (en adelante, LGSS). Se encuentra asimismo en tramitación parlamentaria una proposición de ley que pretende la equiparación plena de los permisos de maternidad y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existen en la actualidad normas mínimas para el permiso de paternidad en el marco de la Unión Europea, si bien se halla en trámite una reciente propuesta de Directiva del Parlamento Europeo y del Consejo relativa a la conciliación de la vida familiar y la vida profesional de los progenitores y los cuidadores (2017/0085), que pretende introducir el derecho de los padres a acogerse al permiso de paternidad durante un breve período, “que no debe ser inferior a diez días laborables”, con ocasión del nacimiento de un hijo (art. 4). Se entiende que la introducción del permiso de paternidad debería contribuir a fomentar un reparto más equitativo de las responsabilidades familiares entre hombres y mujeres, permitiendo de este modo que se cree un vínculo temprano entre padres e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examen de fondo del asunto, ya advertía el fundamento jurídico 4 de la STC 111/2018 de 16 de octubre, que el enfoque de la demanda de amparo no puede ser compartido pues, dados los términos inequívocos de la legislación aplicable, no cabe reprochar a los órganos judiciales que no hayan aplicado el correspondiente juicio de proporcionalidad cuando se trata de analizar una medida restrictiva de un derecho fundamental. Los órganos judiciales no albergaban dudas sobre la constitucionalidad de esa regulación legal, pues de otro modo resultaba obligado plantear cuestión de inconstitucionalidad ante este Tribunal, de conformidad con los artículos 163 CE y 35 LOTC. Su aplicación al caso determinaba inevitablemente la desestimación de la pretensión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reside por tanto en dilucidar si esa normativa, aplicada en las resoluciones impugnadas en amparo, puede considerarse conforme al derecho fundamental garantizado por el artículo 14 CE, como han entendido los órganos judiciales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Tribunal recuerda en ese fundamento jurídico 4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examen de la concurrencia en el caso de un término de comparación válido, el fundamento jurídico 5 de la invocada sentencia concluye que de lo razonado en la STC 75/2011, (FFJJ 3 y 4) se desprende que la finalidad que persigue el legislador en la protección laboral y de seguridad social dispensada en el supuesto de parto es diferente en atención a que se trate de la madre o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y por eso el legislador, cuando permite a la madre ceder al padre, cuando ambos trabajen, una parte determinada de su periodo de descanso por maternidad, excluye en todo caso la parte de descanso obligatorio posparto, que resulta así indisponible para la madre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es el permiso por paternidad y la correlativa prestación de la seguridad social que se reconocen en nuestro ordenamiento social a partir de 2007 a los padres, inicialmente con una duración de trece días, y sucesivamente ampliada a cuatro semanas y luego a cinco semanas. Tienen, como finalidad favorecer la conciliación de la vida personal, familiar y laboral, fomentando la corresponsabilidad de madres y padres en el cuidado de los hijos. En este sentido, en el marco jurídico de la Unión Europea, la citada propuesta de Directiva relativa a la conciliación de la vida familiar y la vida profesional de los progenitores y los cuidadores (2017/0085) pretende introducir el permiso de paternidad —durante un período que no debe ser inferior a diez días laborables—, con el objeto de fomentar un reparto más equitativo de las responsabilidades familiares entre hombres y mujeres y permitir que se cree un vínculo temprano entre padres e hijos, según señala su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entendimiento del permiso de maternidad en la doctrina constitucional, cuya finalidad es la de “preservar la salud de la trabajadora embarazada sin detrimento de sus derechos laborales” (STC 75/2011, FJ 3), es coincidente con el que resulta de la jurisprudencia del Tribunal de Justicia de la Unión Europea, citándose la Sentencia de 19 de septiembre de 2013, caso Betriu Montull, C 5/12, apartados 48-50, con cita a su vez de las Sentencias de 12 de julio de 1984, caso Hofmann, 184/83, apartado 25; de 27 de octubre de 1998, caso Boyle y otros, C 411/96, apartado 40; y de 20 de septiembre de 2007, caso Kiiski, C 116/06, apartados 46 y 49. También los tratados y acuerdos internacionales en materia de derechos humanos, a los que se refiere el artículo 10.2 CE, que constituyen valiosos criterios hermenéuticos del sentido y alcance de los derechos y libertades que la Constitución reconoce (por todas, SSTC 292/2000, de 30 de noviembre, FJ 8, y 53/2002, de 27 de febrero, FJ 3, así como DTC 1/2004, de 13 de diciembre, FJ 6), corroboran que los Estados parte tienen la obligación de adoptar las medidas necesarias para que las trabajadoras embarazadas disfruten de un permiso de maternidad, en aras de la protección de la salud de la mujer durante su embarazo, parto y puerperio, citándose al efecto el artículo 3 del Convenio núm. 103 de la Organización Internacional del Trabajo (OIT), de 1952, sobre la protección de la maternidad, ratificado por España el 26 de mayo de 1965, y el artículo 10.2 del Pacto internacional de derechos económicos, sociales y culturales (PIDESC), adoptado por la Asamblea General de las Naciones Unidas el 16 de diciembre de 1966 y ratificado por España el 13 de abril de 1977. Así lo hemos subrayado en el fundamento jurídico 6 de la STC 111/2018,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consecuencia y siendo diferentes las situaciones que se traen a comparación, no puede reputarse como lesiva del derecho a la igualdad ante la ley (art. 14 CE) la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 sin perjuicio de que el legislador, en el legítimo ejercicio de su libertad de configuración del sistema de seguridad social, (por todas, SSTC 65/1987, de 21 de marzo, FJ 17; 184/1990, de 15 de noviembre, FJ 3; y 75/2011, FJ 7), pueda ampliar la duración del permiso de paternidad, como en efecto lo ha hecho, hasta llegar incluso, si lo estima oportuno, a la plena equiparación con el permiso y la prestación por maternidad, con el fin de fomentar un reparto más equilibrado de las responsabilidades familiares en el cuidado de los hijos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razonamientos precedentes y la aplicación de los criterios señalados al presente supuesto, dada su identidad fáctica y jurídica, conducen a la conclusión que la demanda de amparo debe ser desestimada al no apreciarse vulneración del derecho garantizado por el artículo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Javier Jambrina López y la asociación “Plataforma por permisos iguales e intransferibles de nacimiento y adopción” contra la Sentencia dictada por la Sala de lo Social del Tribunal Superior de Justicia de Madrid el 22 de noviembre de 2017, que desestimó el recurso de suplicación núm. 899-2017 interpuesto contra la Sentencia de 17 de abril de 2017 del Juzgado de lo Social núm. 25 de Madrid, dictada en los autos núm. 328-2016, así como frente a las precedentes resoluciones del Instituto Nacional de la Seguridad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6299-2017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(LOTC), y con el máximo respeto a la opinión de la mayoría de la Sala, formulo el presente Voto particular por discrepar de la fundamentación y el fallo de la Sentencia recaída en el recurso de amparo núm. 6299-2017, interpuesto por don Javier Jambrina López y la asociación “Plataforma por permisos iguales e intransferibles de nacimiento y adopción”.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mi juicio la Sentencia que resuelve el recurso de amparo planteado por la plataforma por permisos iguales e intransferibles de nacimiento y adopción y por un padre integrante de la plataforma, debió ser estimatoria, lo que hubiera exigido, a su vez, el previo planteamiento de una cuestión interna de constitucionalidad (art. 55.2 LOTC). Así parecía reconocerlo implícitamente la providencia de 4 de junio de 2018 cuando, tras el examen sobre la admisibilidad del recurso de amparo, la Sección Primera entendió que era una de las causas de especial trascendencia constitucional justificativa de su admisión a trámite [STC 155/2009, FJ 2 e)]. El hecho de que la vulneración del derecho fundamental denunciado, en caso de haberse apreciado, pudiera provenir de la ley aplicable al supuesto concreto, habría requerido este trámite. La cuestión interna habría tenido por objeto el artículo 48 bis del texto refundido de la Ley del estatuto de los trabajadores, en la versión introducida por la disposición adicional decimoprimera de la Ley Orgánica 3/2007, de 22 de marzo, para la igualdad efectiva de mujeres y hombres, y los artículos 133 octies a 133 decies del texto refundido de la Ley General de la Seguridad Social, en la redacción dada por la disposición adicional decimoctava de la referida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preceptos, en la redacción vigente cuando el recurrente en amparo fue sujeto beneficiario de la suspensión del contrato por causa de su paternidad, preveían una licencia de trece días de duración, denominada “permiso de paternidad”, de titularidad exclusiva del padre, y ampliable en caso de parto múltiple (art. 48 bis del texto refundido de la Ley del estatuto de los trabajadores). Quienes recurren en amparo entienden que tal previsión legal, aplicada en sus estrictos términos tanto por el Instituto Nacional de la Seguridad Social, como por el Juzgado de lo Social y la Sala de lo Social del Tribunal Superior de Justicia de Madrid, resulta lesiva del derecho a la igualdad y la interdicción de discriminación por razón de sexo (art. 14 CE), en relación con la garantía de la protección de la familia del artículo 39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tema que se plantea en este recurso de amparo, por definición, es independiente de la valoración en abstracto de la medida cuestionada, y se centra en valorar si la configuración de dicho permiso, una vez previsto, resulta o no atentatoria de la igualdad constitucionalmente reconocida como derecho fundamental (art. 14 CE), habida cuenta de que la duración del permiso de paternidad (trece días en el supuesto analizado) y la del permiso de maternidad (dieciséis semanas) no son en absoluto coincidentes.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Para resolver la controversia, la Sala, reproduciendo de modo sucinto la argumentación del Pleno del Tribunal Constitucional en la Sentencia resolutoria del recurso de amparo núm. 4344-2017, se sitúa en un planteamiento que refuerza y actualiza con el reenvío al Derecho de la Unión Europea y a la jurisprudencia del Tribunal de Justicia de la Unión. Dicho planteamiento se sustenta en el reconocimiento de diferencias biológicas que asocian el embarazo y el parto a las mujeres, y de las que se pueden derivar desventajas en el ámbito de la integración laboral. La superación de tales desventajas exige recurrir a políticas, acciones y disposiciones normativas que protejan la opción por la maternidad de las mujeres trabajadoras, y garanticen que el embarazo, y posterior período de lactancia, no suponga un trato desfavorable en el entorno laboral. La STC 66/2014, de 5 de mayo, que sintetiza esta aproximación a la cuestión, dijo expresamente en su fundamento jurídico 2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Tribunal entiende que embarazo y lactancia son circunstancias asociadas indefectiblemente a las mujeres, que las perjudican en su dimensión de trabajadoras, y que tal desventaja debe encontrar compensación a través una serie de garantías previstas específicamente para las mujeres. A partir de este razonamiento inicial, el Tribunal se pronuncia en numerosas ocasiones sobre la maternidad como elemento definidor de comportamientos de discriminación directa, pudiendo citarse en este sentido las SSTC 173/1994, de 7 de junio, 136/1996, de 23 de julio, 20/2001, de 29 de enero, 41/2002, de 25 de febrero, 17/2003, de 30 de enero, 98/2003, de 2 de junio, 175/2005, de 4 de julio, 182/2005, de 4 de julio, 324/2006, de 20 de noviembre, 17/2007, de 12 de febrero, 74/2008, de 23 de junio, 92/2008, de 21 de julio, 173/2013, de 10 de octubre, 66/2014, de 5 de mayo, y 162/2016, de 3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Este análisis permanece ajeno a una realidad mucho más compleja, que el Tribunal Constitucional no ha llegado a abordar hasta la fecha. El asunto que se resuelve en la Sentencia de la que discrepo, que no hace sino reproducir los argumentos de la que resuelve el recurso de amparo núm. 4344-2017 proporcionaba, como aquella, una ocasión para analizar el impacto negativo que tienen parte de esas medidas garantistas del fenómeno de la maternidad, en el tratamiento igualitario de las mujeres en el marco del mercado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 Sentencia, la Sala, siguiendo los dictados de la previa Sentencia del Pleno, ha perdido la ocasión de explicar por qué las medidas de protección de la parentalidad, cuando se asocian exclusivamente o con una naturaleza reforzada a las mujeres, si bien pueden suponer una garantía relativa para quienes ya están en el mercado laboral, sin duda se erigen como una clara barrera de entrada frente a quienes están fuera y un obstáculo a la promoción de quienes están dentro, porque generan un efecto de desincentivo en quien contrata que solo afecta a las mujeres, y que, por tanto, incide en la perpetuación de la discriminación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Pierde la Sala, por tanto, la ocasión de diferenciar, de forma clara, entre los objetivos y finalidades con proyección constitucional asociados a las medidas de protección del hecho biológico de la maternidad —en conexión con los artículos 15 y 43 CE—, y las finalidades, con igual cabida constitucional, asociadas tanto a la garantía de igualdad de trato en el mercado laboral —artículos 14 y 35.1 CE—, como al desarrollo de medidas de conciliación de la vida laboral y personal —artículo 18 CE—, que deben ser proyectadas, sin ninguna diferencia, a los hombres y a las mujeres que tienen descendencia, a riesgo de convertirse, de no ser así, en medidas generadoras de discriminación indirecta.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Las Directivas 92/85/CEE del Consejo, de 19 de octubre de 1992, relativa a la aplicación de medidas para promover la mejora de la seguridad y de la salud en el trabajo de la trabajadora embarazada que haya dado a luz o esté en periodo de lactancia (modificada por la Directiva 2007/30/CE de 28 de junio de 2007); 2006/54/CE del Parlamento Europeo y del Consejo, de 5 de julio de 2006, relativa a la aplicación del principio de igualdad de oportunidades e igualdad de trato entre hombres y mujeres en asuntos de empleo y ocupación; y 2010/18/UE del Consejo, de 8 de marzo de 2010, por la que se aplica el acuerdo marco revisado sobre el permiso parental, celebrado por BUSINESSEUROPE, la UEAPME, el CEEP y la CES, son invocadas y aplicadas en la resolución del recurso de amparo, sin calibrar adecuadamente la pluralidad de finalidades que se integran en los permisos de paternidad y de maternidad, tal y como están diseñados en el ordenamiento español.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medidas de estricta protección de la maternidad (Directiva 92/85/CEE), entendidas como atención a la situación física asociada al parto, que ni siquiera incluirían la protección de la lactancia [no puede olvidarse la STJUE de 30 de septiembre de 2010, asunto Roca Álvarez (C-104/2009)], han de distinguirse de las medidas que buscan asegurar la igualdad de trato en el empleo y la ausencia de discriminación directa e indirecta (Directiva 2006/54/CE), así como de las medidas que procuran asegurar la conciliación de la vida personal y familiar (Directiva 2010/18/UE).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entiende que las dieciséis semanas del permiso de maternidad van exclusivamente destinadas a proteger el hecho biológico de la maternidad, por lo que la finalidad perseguida por el legislador cuando lo regula, es distinta de la que le inspira cuando desarrolla el permiso de paternidad. En este caso, el objetivo sería favorecer la conciliación de la vida personal, laboral y familiar, justificando esta diferencia la distinta duración de ambos permisos. Pero, a mi juicio, el Tribunal se confunde en la identificación de las finalidades de los permisos, y este error está en la base de un modelo indefectiblemente discriminatorio. Estando de acuerdo con que la naturaleza del “permiso de paternidad” no es, obviamente, la protección de la maternidad entendida como fenómeno biológico exclusivamente vinculado a las mujeres, es preciso reconocer que la finalidad del “permiso de maternidad” no es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configuración actual del mismo, permite ceder una parte importante de su disfrute al padre o al progenitor no gestante, en concreto hasta diez de las dieciséis semanas de suspensión del contrato que prevé el artículo 48.2 del texto refundido de la Ley del estatuto de los trabajadores. Además, también se prevé la suspensión con reserva de puesto de trabajo, con una duración íntegra de dieciséis semanas, en los supuestos de adopción, de guarda con fines de adopción y de acogimiento (artículo 48.5 del texto refundido de la Ley del estatuto de los trabajadores), permiso que puede disfrutar cualquiera de los dos progenitores en la medida en que no ha existido parto, ni se exige recuperación física alguna. Estas previsiones, referidas inequívocamente al “permiso de maternidad”, no corroboran la argumentación contenida en la Sentencia. Ni la finalidad exclusiva del permiso de maternidad es la recuperación física de la madre, ni la finalidad del de paternidad es (solo) la conciliación, sino la garantía de la igualdad en el acceso, promoción y desarrollo de la actividad laboral de hombres y mujeres. Y es que no se trata únicamente de asegurar al padre el disfrute de “su” derecho a conciliar la vida laboral y el cuidado de sus hijos, sino de repartir entre el padre y la madre el coste laboral que la decisión de tener descendencia tiene en las personas, de modo tal que dicha decisión impacte por igual, en el sentido que sea (positivo o negativo) tanto en el hombre como en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interpretación que formula el Tribunal, y que no deja de traer al centro del análisis el reparto equitativo de las responsabilidades familiares, olvida que no se trata solo de la corresponsabilidad en el ámbito familiar, sino de la repercusión externa que la asunción de responsabilidades familiares tiene en el ámbito laboral. Y la desigual duración de los permisos, en la proporción en que tal desigualdad se prevé en la normativa (trece días frente a dieciséis semanas), resulta injustificada y desincentiva la contratación de mujeres en edad fértil.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ignora que existe un efecto claro de discriminación indirecta de las mujeres, asociado al hecho de la maternidad, que el legislador debiera tratar de erradicar por mandato del artículo 9.2 CE. Un Tribunal Constitucional de este siglo debería haber reconocido la necesaria evolución de la realidad social, y profundizado en el análisis de los efectos reales de las medidas de protección que aquí se cuestionan. Ya se reconoció en la STC 128/1987, de 16 de julio, que “la mujer que tiene a su cargo hijos menores se encuentra en una situación particularmente desventajosa en la realidad para el acceso al trabajo, o el mantenimiento del que ya tiene”. Y, si bien las circunstancias han cambiado en treinta años, una generación más tarde sigue existiendo una fractura clara entre hombres y mujeres en el mercado laboral. Esta se traduce, y se visualiza estadísticamente, en las diversas modalidades de contratación —mayor temporalidad en la contratación de mujeres y mayor contratación a tiempo parcial—; en la brecha salarial; en la elección de los perfiles profesionales; o en las dificultades de ascenso a determinados puestos de responsabilidad. Hoy ya no se trata solo de lamentar que la mujer concentre la mayor parte de cargas derivadas del cuidado de la familia, y particularmente del cuidado de los hijos, porque sigue haciéndolo a pesar de los avances innegables. Se trata de analizar por qué las medidas desarrolladas para compensar esa realidad social, destinadas fundamentalmente a las mujeres, no logran superar como debieran esa realidad y no aseguran la igualdad real de las mujeres en el acceso al mundo laboral y su promoción dentro del mismo. Se trata de examinar por qué esas medidas no logran atajar el problema del desigual reparto de los desincentivos entre los hombres y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Sentencia acude con insistencia a la argumentación contenida en la STC 75/2011, de 19 de mayo, perdiendo la ocasión de aclarar dicha doctrina, y actualizarla en consonancia con el mandato contenido en el artículo 9.2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75/2011 desestimó una cuestión de inconstitucionalidad planteada por el Juzgado de lo Social núm. 1 de Lleida respecto del entonces vigente artículo 48.4 del Estatuto de los Trabajadores, poniendo en duda su compatibilidad con el artículo 14 CE a la luz de los artículos 39 y 41 CE. En aquel caso, el párrafo cuestionado establecía el régimen de cesión de las semanas no obligatorias de la baja de maternidad (es decir de la semana 7 a la semana 16) por parte de la madre trabajadora al padre trabajador. La cesión implica(ba) necesariamente que la madre fuese beneficiaria de la baja de maternidad cosa que, en el supuesto de hecho, no se daba, porque la madre era Procuradora de los Tribunales y, por tanto, no estaba sujeta al régimen de la Seguridad Social, ni al estatuto de los trabajadores. Aquella Sentencia, en varios obiter dicta destinados a explicar la evolución de la regulación en materia de protección de la maternidad, definía la finalidad de la baja de maternidad como un instrumento de protección de la salud de la mujer trabajadora, por lo que, en origen, se trataba de un permiso propio u originario de la madre trabajadora que podía ceder en parte al padre. De modo tal que si la madre no generaba el derecho a la suspensión del contrato, no lo podía ceder. Pero, aquella regulación cambió con la Ley de igualdad, que introdujo el permiso de paternidad en nuestro ordenamiento como permiso autónomo, de modo que hoy la argumentación del Tribunal no debió sujetarse, sin más, a lo que se estableció en la STC 75/2011.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Aquí no se trata de la cesión de la baja por maternidad, sino de si es constitucionalmente razonable, una vez que se prevé la baja por paternidad que entonces no existía, no equipararla temporalmente a la de maternidad, al menos en la parte en que no se reserva al descanso obligatorio de la madre. Se trata, por tanto de un problema distinto, que no se puede resolver remitiéndose al razonamiento de la STC 75/2011. Lo que dice este pronunciamiento es que la baja por maternidad se atribuye en su integridad a la mujer trabajadora, y que como derecho propio puede ser cedido en determinadas circunstancias. Pero deducir de esta afirmación que justifica la diferencia de regulación entre la suspensión del contrato de la madre y del padre, cuando este último está previsto, no parece razonable, y ello por las razones que han venido exponiéndose en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concluir el razonamiento: la diferencia normativamente dispuesta entre los permisos de cuidado de menores recién nacidos atribuida a los hombres y la que se reconoce a las mujeres, está basada en el sexo, es decir en una de las categorías prohibidas contenidas en el artículo 14 CE. Analizar si tal diferenciación es constitucionalmente admisible a la luz del artículo 14 CE, hubiera exigido que el Tribunal definiera, de modo distinto al que lo hace, cual es la naturaleza “constitucional” de dichos permisos, es decir, cual es el bien protegido, para determinar si la distinción establecida entre hombres y mujeres en el disfrute de los permisos está o no justificada, sometiendo esta evidente diferencia de trato al test de legitimidad, racionalidad, necesidad y proporcionalidad en sentido estricto. Tal análisis, efectuado sobre la base de los razonamientos previos, hubiera debido llevar a la estimación del recurso de amparo, y a la declaración de la inconstitucionalidad de los preceptos legales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Por último el Tribunal pierde, como en la Sentencia principal de esta serie, la ocasión de vincular los permisos que buscan la conciliación personal, familiar y laboral, con el disfrute del derecho a la vida familiar (art. 8 del Convenio europeo para la protección de los derechos humanos y de las libertades fundamentales), derecho del que son titulares los progenitores pero también, y a mi juicio sobre todo, los niños y las niñas. Los hijos y las hijas, sobre todo, en franjas de edad muy baja, no son responsabilidad preferente de su madre, ni el vínculo con ella merece un mayor grado de protección que el vínculo paternofilial. Esta consideración, implícita en la Sentencia, consolida una división de roles en el cuidado que puede y debe ser revisada, para adaptarla a una visión más actual y coherente con el artículo 9.2 CE, de lo que es la igualdad material entre los sexos.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octubre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