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26 de noviembre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5988-2017, promovido por doña Marta Menéndez Luque, representada por el Procurador de los Tribunales don Óscar Gil de Sagredo Garicano y defendida por el Abogado don Diego Bernal Caputto, contra el Auto de 10 de octubre de 2017 de la Sala de lo Social del Tribunal Supremo, que inadmitió a trámite el recurso de casación para la unificación de doctrina interpuesto por aquella frente a la Sentencia de 19 de mayo de 2016, dictada por la Sala de lo Social del Tribunal Superior de Justicia de Andalucía (sede de Sevilla), que, a su vez, había desestimado el previo recurso de suplicación interpuesto contra la Sentencia de 22 de julio de 2014, dictada por el Juzgado de lo Social núm. 1 de Cádiz, en procedimiento de despido núm. 324-2014, también desestimatoria de la pretensión de la actora relativa a la declaración de vulneración del artículo 23 CE y consiguiente consideración de su despido como nulo. Se ha personado en el procedimiento la Agencia Pública Andaluza de Educación, representada por el Procurador de los Tribunales don Ramiro Reynolds Martínez y asistida por el Letrado don José Javier Cabello Burgos.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4 de diciembre de 2017, el Procurador de los Tribunales don Óscar Gil de Sagredo Garicano, en nombre y representación de doña Marta Menéndez Luque, interpuso recurso de amparo contra las resoluciones citadas en el encabezamiento, al considerar que vulneraron su derecho fundamental de participación política, previsto en el artículo 23 CE, al considerar como meramente improcedente, y no nulo, el despido objetivo por absentismo acordado por el Ente Público Andaluz de Infraestructuras y Servicios Educativos, dependiente de la Consejería de Educación, Cultura y Deporte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de los que trae causa el presente proceso constitucional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 de mayo de 2014, la ahora recurrente de amparo interpuso demanda por despido nulo, alegando la vulneración de su derecho fundamental a la participación política previsto en el artículo 23 CE (sin indicación de apartado concreto). Se afirmaba en la demanda que la entidad empleadora, el Ente Público Andaluz de Infraestructuras y Servicios Educativos, dependiente de la Consejería de Educación, Cultura y Deporte de la Junta de Andalucía, dictó resolución de 7 de marzo de 2014, por la que despidió a la actora con sustento en el artículo 52 d) del Estatuto de los trabajadores (en adelante, LET), al considerar que había superado en los meses de abril y mayo de 2013 el límite del 20 por 100 de ausencias justificadas en horario laboral y el del 5 por 100 de la jornada correspondiente a los doce meses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afirmaba, asimismo, en la demanda que “la mayor parte de las faltas de asistencia durante la jornada laboral, tal y como la resolución recurrida reconoce, son por el ‘deber inexcusable de carácter público/personal’, en concreto se deben al ejercicio de funciones políticas en el Ayuntamiento de Cádiz al ser Concejala del mismo desde el día 11 de junio de 2011, condición de sobra conocida por la empresa al ser público y notorio”. Se señalaba, más concretamente, que el cómputo como absentismo “de la asistencia de la compareciente a los plenos del Ayuntamiento o cualquier otro órgano colegiado en el que la compareciente ostenta la representación de su grupo político, supone una clara, absoluta y rotunda vulneración del artículo 23 de nuestra Constitución, que reconoce el derecho a la participación política directamente o por medio de representantes, todo ello en vigilancia del ejercicio del derecho de sufragio no sólo activo sino también pasivo”. Se añadía, asimismo, que “la carta de despido notificada a quien suscribe acepta como justificadas todas las ausencias al puesto de trabajo, por lo que en realidad no se discute por la empresa que los motivos de ausencia al trabajo fueran injustificados ni abusivos, sino todo lo contrario, es decir, perfecta y documentalmente justificados. Por ello es más evidente que el despido vulnera el derecho fundamental a la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subsidiario, la demandante interesaba que el despido fuera declarado improcedente, pues, incluso si las ausencias justificadas debidas al ejercicio de su función política se debía considerar como computables a efectos del despido objetivo, existirían aún errores de cómputo, no habiendo superado, en realidad, la trabajadora el umbral legal de ausencias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celebración (sin avenencia) del acto de conciliación y del subsiguiente juicio, el Juzgado de lo Social núm. 1 de Cádiz dictó Sentencia de fecha 22 de julio de 2014 en la que estimó parcialmente la demanda interpuesta. En concreto,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desestimación de la pretensión principal de la trabajadora argumentando lo siguiente: “no podemos considerar la existencia de la causa de nulidad invocada … Y decimos esto porque el derecho fundamental se ha ejercitado sin merma ni obstáculo alguno. No se ha vulnerado este. La demandante ha ejercido libremente su derecho ausentándose para ello las veces que entendía o consideraba necesario. Otra cosa es la consecuencia que ha derivado por ejercitar dicho derecho fundamental de participación ciudadana superando los umbrales de ausencia o absentismo permitido”.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Sin embargo, la estimación de la pretensión subsidiaria, entendiendo que el despido era improcedente dado que, a la vista del texto del artículo 52 d) LET, las inasistencias computables a efectos de absentismo debían de ser de jornadas laborales completas. El cómputo realizado por la empresa, que había sumado los minutos de ausencia parcial diaria para dar lugar, por adición, a hipotéticas jornadas de trabajo no atendidas, no tendría cabida en el precepto legal aplicado. Aunque la resolución había estimado que las ausencias para el ejercicio de deberes públicos inexcusables, como la asistencia a plenos municipales, sí eran computables como ausencias justificadas a efectos de absentismo (ya que, a pesar de sus múltiples reformas, el legislador no ha querido hacer mención expresa a estas hipótesis entre los supuestos de excepción que quedan excluidos del cómputo) sólo las ausencias de jornadas completas podían dar lugar a la causa de despido objetivo del artículo 52 d)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condenó a la entidad demandada a optar entre la readmisión, con abono de los salarios de tramitación, o el abono de la indemnización correspondiente. Mediante escrito registrado en el Juzgado el día 30 de julio de 2014, la entidad empleadora optó expresamente por la extinción de la relación laboral y el abono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por la actora recurso de suplicación, a efectos de que fuera reconsiderada la desestimación de su pretensión principal, relativa a la declaración de nulidad del despido por vulneración del artículo 23 CE, la Sala de lo Social del Tribunal Superior de Justicia de Andalucía (sede de Sevilla) dictó Sentencia de 19 de mayo de 2016, confirmatoria de la recaída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consideró que la Sentencia de instancia “fue acertada… al exigir que el absentismo se compute por jornadas completas” y añadió que “debe coincidir con el criterio de la Magistrada de instancia… ya que el Ente Público Andaluz de Infraestructuras y Servicios Educativos en ningún momento ha obstaculizado el ejercicio del derecho a participar en el gobierno municipal”. Según se razonaba, “[p]ara que se aprecie la vulneración de los derechos fundamentales, es necesario acreditar una conducta de la empresa obstativa al ejercicio de estos derechos”, sin que la demandante hubiera aportado “indicios suficientes para que se aprecie una vulneración del derecho fundamental que reclama, ya no que no basta su condición de concejal para considerar que la conducta de la empresa extinguiendo su contrato tenga como finalidad limitar o impedir sus funciones de representación, pues como hemos dicho la empresa considera todas las ausencias relacionadas con el ejercicio de su cargo público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contra la precedente sentencia, la actora formalizó recurso de casación para la unificación de doctrina, que fue inadmitido por la Sala de lo Social del Tribunal Supremo mediante Auto de 10 de octubre de 2017. Esta resolución no apreció contradicción entre la sentencia impugnada y la aportada como contraste al referirse esta última a la “asistencia como miembro de un jurado penal”, por cuanto lo que se había juzgado en esta última había sido la eventual vulneración del artículo 24 CE, en cuanto “derecho a colaborar con la administración de justicia”, frente a la del derecho de participación política del artículo 23 CE, que había invocado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en este proceso constitucional, la actora insta el otorgamiento de amparo por vulneración de su derecho de participación política, previsto en el artículo 23 CE (sin especificar apartado). A su juicio, el despido debió considerarse nulo, ya que se trata de una consecuencia negativa del puro ejercicio de un derecho fundamental. Afirma que se vio privada de su puesto de trabajo “bajo la excusa de que al haber acudido a los plenos municipales (entre otras obligaciones que como concejal tenía) sobrepasó el límite de ausencias justificadas y ello fue aprovechado por la empresa para articular un despido objetivo por absentismo”.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“evidente que su condición de concejal y la asistencia a los plenos, es decir, el ejercicio de su derecho fundamental a la participación política, le generó un claro perjuicio como fue la pérdida de su puesto de trabajo, lo que a su vez ha supuesto una obstaculización al propio ejercicio del derecho”. Cita en apoyo de esta tesis la STC 189/1993, de 14 de junio, argumentando que, si en aquella ocasión, el ejercicio del derecho de participación política fue vulnerado por la pérdida de un incentivo económico ligado a la asistencia a un proceso electoral, el perjuicio resulta mucho más evidente en este caso, en el que la trabajadora ha resultado despedida.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muestra su oposición a que los órganos judiciales hayan dado una argumentación susceptible de contrarrestar sus razonamientos. Para la Sala de lo Social del Tribunal Superior de Justicia de Andalucía no ha existido obstaculización del ejercicio de su derecho fundamental porque la recurrente ha podido asistir a todos los plenos a los que ha sido llamada. Ignora, con ello, según la actora, que el problema suscitado no es la posibilidad material de acudir a los plenos, sino la consecuencia derivada del puro ejercicio de tal derecho fundamental, pues el tiempo empleado en cumplir las tareas representativas como concejal ha sido computado como período de absentismo laboral a efectos de despido. Aclara que la entidad no sólo ha computado la asistencia a bodas (480 minutos), acto cuyo carácter de deber inexcusable podría ser discutido, sino, sobre todo, la asistencia a plenos (1080 minutos) y a comisiones informativas municipales (675 minutos).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finalmente, la recurrente la argumentación del órgano judicial relativa a la prueba de indicios. La Sala afirma que la actora no ha aportado “indicios suficientes … para considerar que la conducta de la empresa extinguiendo su contrato tenga como finalidad limitar o impedir sus funciones de representación”, consideración esta que no puede ser aceptada, pues, según estima la recurrente, no estamos ante un problema probatorio en el que los indicios tengan juego, ya que la conexión causal entre la ausencia de la trabajadora, como causa objetiva de despido, y el ejercicio de funciones representativas no es discutida. La empresa ha reconocido en todo momento que las horas de absentismo computadas son las que se corresponden con la salida para plenos y comisiones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23 de abril de 2018, la Sección Cuarta de este Tribunal admitió a trámite el recurso de amparo y acordó dirigir a las Salas de lo Social del Tribunal Supremo y del Tribunal Superior de Justicia de Andalucía (sede de Sevilla) atenta comunicación para que, en un plazo no superior a diez días, remitieran certificación o copia adverada de las actuaciones correspondientes, en respectiva referencia al recurso de casación para la unificación de doctrina núm. 3039-2016 y al recurso de suplicación núm. 1402-2015, acordándose igualmente dirigir atenta comunicación al Juzgado de lo Social núm. 1 de Cádiz para que, igualmente y en plazo no superior a diez días, remitiera certificación o fotocopia adverada de las actuaciones correspondientes al procedimiento sobre despido núm. 324-2014, emplazando previamente a las partes, excepto a la recurrente en amparo, para que pudieran comparecer en el presente recurso en un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resolución se señaló que el recurso presenta especial trascendencia constitucional porque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16 de mayo de 2018, la representación procesal de la Agencia Pública Andaluza de Educación, anteriormente denominada Ente Público de Infraestructuras y Servicios Educativos de la Junta de Andalucía, interesó que se le tuviera por personada en el proceso constitucional. Así fue acordado mediante diligencia de ordenación de 12 de julio de 2018, dándose asimismo vista de las actuaciones a las partes personadas y al Ministerio Fiscal durante veinte días, dentro de los cuales podrían presentar alegaciones, de acuerdo con el artículo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11 de septiembre de 2018 tuvieron entrada en el registro de este Tribunal las alegaciones de la Agencia Pública Andaluza de Educación, que han interesado la desestimación del recurso de amparo y el rechazo de las consideraciones efectuadas en la demanda, tanto en lo atinente a sus implicaciones fácticas, como en lo relativo a su argumentación jurídica. En el primer ámbito, se estima que la demanda se separa de los hechos declarados probados cuando cifra la controversia en el cómputo del tiempo invertido en asistencia a plenos y comisiones, ya que, en relación con estas últimas, las resoluciones impugnadas no dan por acreditado que la recurrente de amparo estuviera adscrita a comisión alguna ni que, por ello, tuviera un deber ineludible de asistir a sus sesiones. Y mucho menos quedó acreditado, según se añade, que fuera obligatoria la asistencia a bodas coincidentes con el horario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la entidad comparecida considera que el artículo 52 LET regula un despido objetivo basado en el cómputo de ausencias justificadas, esto es, ausencias del lugar de trabajo que no pueden ser reprochadas al trabajador. Dicho precepto se limita a establecer un “límite objetivo y cuantitativo” al número de ausencias justificadas, estableciendo un umbral a partir del cual el mantenimiento de la relación laboral se vuelve excesivamente oneroso para el empleador, que tiene, así, la posibilidad legal de resolver el contrato, con la consiguiente indemnización. A partir del límite cuantitativo fijado, las ausencias justificadas “resultan excesivamente gravosas para el empresario, inclinándose [el legislador] por no forzarle a continuar con un trabajador cuyas constantes ausencias laborales le comportan costes añadidos significativos”.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entidad que lo característico de la norma legal aplicada es que la ausencia del trabajador está justificada, por lo que el despido objetivo regulado no pretende sancionar un comportamiento ilícito o fraudulento, sino “descargar a una de las partes de la relación laboral, el empresario, del gravamen que supone mantener en su puesto de trabajo a un trabajador que no acude al trabajo en unas determinadas horas, aunque sea por causas justificadas”. Reconoce la entidad empleadora que el artículo 52 d) LET es objeto de polémica doctrinal en relación a la interpretación como numerus clausus o apertus de las ausencias que expresamente excluye del cómputo del absentismo, pero estima que la interpretación que lleva a considerar que el tiempo invertido en la asistencia a plenos es computable resulta perfectamente acorde con la finalidad del precepto. No en vano, el caso prototípico de aplicación de este despido objetivo es el de bajas laborales justificadas. Si el legislador contempla las ausencias que están basadas en la preservación del derecho a la integridad física y la salud, es lógico pensar que también contempla, dentro del precepto, la ausencia que trata de preservar el derecho a la participación política, que, siendo importante, no lo es más que el derecho previsto en el artículo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Cobran, así, para la agencia, pleno sentido los argumentos de los órganos judiciales, pues, si las horas empleadas en asistencia a plenos son computables, la vulneración del artículo 23.2 CE sólo podría venir propiciada por una finalidad espuria perseguida por el empleador, que sería distinta a la de resolver el contrato en virtud del desequilibrio sobrevenido en la relación laboral. Habría debido probarse que la intención de la empresa era penalizar a la recurrente por el ejercicio de su derecho. Respecto de tal finalidad encubierta, la recurrente no ha aportado, sin embargo, indicio alguno. Para la agencia, las resoluciones aciertan al entender que la vulneración del artículo 23.2 CE solo podría venir propiciada por la obstaculización empresarial del cumplimiento del deber de asistir a los plenos, nunca por el cómputo de la ausencia como justificada a efectos del despido objetivo del artículo 52 LET. Rechaza, en todo caso, el pretendido paralelismo con el supuesto de la STC 189/1993, pues en tal caso se trataba del ejercicio del derecho de sufragio activo del artículo 23.1 CE, esto es, de ausencia para votar en un proceso electoral, hipótesis con la que el presente supuesto no guarda ningún 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en suma, que en el caso planteado no hubo vulneración de derecho fundamental alguno, pues el empresario se limitó a reaccionar ante la excesiva onerosidad sobrevenida del contrato de trabajo, que se había vuelto “sensiblemente injusto para el empresario”. Que los posibles errores de cómputo hayan dado lugar a un despido improcedente sería, así, una pura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13 de septiembre de 2018 tuvieron entrada en el registro de este Tribunal las alegaciones de la recurrente de amparo, que ratifica las ya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registrado el 13 de septiembre de 2018 el Ministerio Fiscal interesa el otorgamiento del amparo, con la consiguiente nulidad de las Sentencias de suplicación e instancia. Tras una detallada exposición de los antecedentes del caso y de las alegaciones de la recurrente, la Fiscal ante el Tribunal Constitucional sostiene que el modo de razonar de los órganos judiciales “no puede ser compartido, pues… el ejercicio de su cargo público, tal como había sido llevado a cabo por la trabajadora, no posibilitaba ningún tipo de reacción extintiva por parte de la empleadora, por vetarlo así la normativa en vigor”. Añade que “el empresario extinguió el contrato de la trabajadora única y exclusivamente por el ejercicio de un derecho fundamental cuando ello no estaba autorizado por la normativa de aplicación y ello debió comportar la declaración de nulidad del despido, para dejar incólume a la trabajadora, pues, en otro caso, la misma sufriría un perjuicio sin base legal alguna, por el mero hecho del ejercicio de su derecho fundamental, máxime en un supuesto como el presente en que el empleador es un organismo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noviembre de 2018,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La recurrente de amparo impugna la Sentencia de 19 de mayo de 2016, dictada por la Sala de lo Social del Tribunal Superior de Justicia de Andalucía (sede de Sevilla), que desestimó el recurso de suplicación interpuesto frente a la Sentencia de 22 de julio de 2014, dictada, a su vez, por el Juzgado de lo Social núm. 1 de Cádiz en procedimiento de despido núm. 324-2014. Esta última resolución rechazó la pretensión de la actora relativa a la declaración de vulneración del artículo 23 CE y la consiguiente consideración como nulo del despido objetivo acordado, en aplicación del artículo 52 d) del Estatuto de los trabajadores (LET), por el Ente Público Andaluz de Infraestructuras y Servicios Educativos, dependiente de la Consejería de Educación, Cultura y Deporte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atribuye a ambas resoluciones judiciales la vulneración de su derecho fundamental de participación política, previsto en el artículo 23 (sin especificar apartado) CE, ya que, en su opinión, el despido debió declararse nulo. Razona en su demanda que el cómputo como absentismo de las horas invertidas en asistencia a plenos municipales y comisiones informativas supone una consecuencia desfavorable exclusivamente derivada del legítimo ejercicio de su derecho fundamental de participación política, constituyendo, además, la asistencia a tales actos un deber público de carácter inexcusable. El Ministerio Fiscal apoya la tesis de la recurrente e interesa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en cambio, a la pretensión formulada la Agencia Andaluza de Educación, denominación actual de la entidad empleadora. Esta entiende que la naturaleza objetiva del despido regulado en el artículo 52 d) LET obedece a la finalidad legal de eximir al empresario de la obligación de cargar con una relación laboral que se ha convertido, de forma sobrevenida, en excesivamente onerosa para el empleador, generándole costes desproporcionados que, aunque procedan de causas justificadas, no tiene por qué soportar.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Antes de examinar el fondo del asunto planteado, conviene realizar las siguientes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el Auto de la Sala de lo Social del Tribunal Supremo de 10 de octubre de 2017 no ha sido expresamente impugnado, ya que se limitó a inadmitir el recurso de casación para la unificación de doctrina por considerar que la recurrente no había aportado un término de comparación válido, debe reseñarse de antemano que tal omisión en nada obsta a que una eventual estimación de la pretensión de amparo lleve consigo la declaración de nulidad de dicha resolución, en cuanto acto procesal, posterior y formalmente confirmatorio, de los que la demandante reputa incursos en causa de nulidad por vulneración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es completamente ajeno al cometido de la jurisdicción constitucional resolver las discrepancias existentes entre la demandante de amparo y la entidad empleadora, expresadas en las alegaciones formuladas por ambas partes, relativas a la correcta inclusión o no, entre las horas dedicadas al ejercicio de cargo público, del tiempo empleado en la asistencia a comisiones informativas o a la celebración de bodas, cuestión esta que, además de implicar una actividad probatoria impropia de esta jurisdicción, resulta completamente irrelevante a los efectos del presente recurso de amparo, ya que es incontrovertido que las resoluciones dictadas en el proceso a quo dieron, en todo caso, la consideración de ausencia justificada del puesto de trabajo por el legítimo ejercicio de un derecho fundamental (art. 23.2 CE) al tiempo empleado por la recurrente en la asistencia a plenos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circunstancia es, por sí sola, suficiente para poner de relieve la problemática constitucional que, de modo exclusivo, debe dilucidarse en este proceso de amparo, que se contrae al extremo siguiente: si ese legítimo ejercicio del cargo representativo está constitucionalmente salvaguardado frente a la decisión del empleador de extinguir el contrato de trabajo, en aplicación del artículo 52 d) LET. Una respuesta positiva a tal interrogante sería suficiente para considerar que el despido debió ser declarado nulo y no meramente improcedente, dando, con ello, plena satisfacción al interés subjetivo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este último precepto legal, no nos corresponde decidir acerca de cuál sea la correcta interpretación del artículo 52 d) LET, ni debemos, por tanto, dilucidar si las exclusiones al cómputo de ausencias que aquel expresamente contempla constituyen una relación taxativa o, por el contrario, es meramente enunciativa. Nuestro cometido, como máximo intérprete de la Constitución, es solo determinar si la interpretación del artículo 52 d) LET, efectuada por los órganos judiciales en el ejercicio de su función jurisdiccional, que les ha llevado a considerar que la asistencia a plenos municipales puede computarse como ausencia justificada a efectos de despido objetivo, resulta compatible con el artículo 23.2 CE, sin que, en ningún extremo, pueda extenderse a la consideración de cuál haya de ser o no la más correcta desde el prisma de la legalidad ordinaria, plano en el que este Tribunal no debe inmiscuirse.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ese concreto aspecto, relativo al alcance de la protección conferida por el artículo 23.2 CE al ejercicio del cargo público representativo, es el que constituye la faceta novedosa del derecho fundamental que justifica un pronunciamiento sobre el fondo del asunto. Es de interés constitucional determinar, más allá de las circunstancias del caso concreto, si tal y como sostiene la actora en su demanda con apoyo del Ministerio Fiscal, el artículo 23.2 CE excluye, por sí mismo y al margen de la finalidad perseguida por el empleador y de las circunstancias objetivas de la relación laboral, cualquier consecuencia desfavorable directamente derivada del ejercicio del cargo público representativo. Esta es, por tanto, la especial trascendencia constitucional del asunto, que, tal y como se explicitó en su día en la providencia de admisión a trámite, y según ha quedado reflejado en los antecedentes, implica adentrarse en una cuestión o faceta nueva del derecho fundamental en juego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Encuadramiento de la queja de amparo. Aunque la recurrente de amparo se ha abstenido, tanto en el proceso a quo como en la propia demanda de amparo, de ubicar el derecho de participación política, que genéricamente invoca como vulnerado, en un concreto apartado del artículo 23 CE, es preciso, porque así lo destaca en su recurso, hacer una referencia inicial a la doctrina constitucional que invoca para poder delimitar después el contenido y alcance de su queja, toda vez que no precisa cuál, de entre las diversas vertientes del derecho fundamental contenido en el precitado artículo 23 CE, es la que realmente señala como objeto de la violación del derecho, para después centrar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demanda insiste, con extenso desarrollo argumental, en la doctrina establecida por este Tribunal en su STC 189/1993, de 14 de junio, destacando, en síntesis, que el supuesto de hecho ahora enjuiciado y el que sirvió de presupuesto al fallo de aquella resolución guardan similitud, por cuanto, según su parecer, en ambos supuestos la inicial consideración como absentismo por causa justificada de las dos situaciones de hecho que allí se analizaban y la privación en aquel caso de un incentivo económico y ahora la declaración de despido improcedente, responderían a la misma vulneración del derecho de participación política de los recurrentes en ambos procesos, toda vez que, en el primero de los casos, no se había reconocido el derecho a percibir un determinado incentivo en el convenio colectivo correspondiente, cuando los trabajadores afectados se tuvieran que ausentar del puesto de trabajo para el ejercicio del derecho de sufragio activo en las elecciones de sus representantes políticos o sindicales y en el caso de autos, el absentismo laboral de la trabajadora recurrente se habría fundamentado en razón al ejercicio de su derecho de participación política como concejala de una corporación local. En ambos casos, según refiere en la demanda, el citado absentismo habría tenido por causa el ejercicio del derecho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precedente citado en la STC 189/1993, más allá de confluir los presupuestos de hecho de ambos casos en los elementos comunes descritos, esto es, la constatación de sendos supuestos de absentismo laboral justificados por el ejercicio del mismo derecho de participación política, no pueden servir para fundamentar el planteamiento y resolución de este caso, porque la STC 189/1993 dio respuesta a una problemática que afectaba al derecho de sufragio activo, esto es al derecho de participación como elector en unas elecciones, ya lo fueran políticas o sindicales, y, por tanto, hacía referencia a una vertiente del derecho fundamental reconocido en el artículo 23 CE, distinta de la que ahora es objeto de invocación como eventualmente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en aquella resolución estaba en juego el ejercicio del derecho de sufragio activo, valorándose, por consiguiente, “la importancia que el derecho de sufragio tiene en el sistema democrático [lo que] justifica que los poderes públicos traten de favorecer la participación de quienes tienen mayores dificultades para votar, concretamente los trabajadores por cuenta ajena, mediante el establecimiento de un permiso retribuido para ejercerlo, sin que ello, como este Tribunal ha declarado en ATC 346/1991, sea arbitrario o discriminatorio” (STC 189/1993, de 14 de junio, FJ 5). Igualmente, se sostuvo en dicha sentencia que el ejercicio de la previsión de un tiempo dedicado a la emisión del voto en procesos electorales debía ser entendida como un derecho general de todo trabajador, por lo que “[e]s justificable que, a aquellos que por razón del trabajo por cuenta ajena no pueden disponer de la jornada completa para votar, se les habilite, bien que no sea preciso, un tiempo dedicado a la emisión del voto en el horario en que el trabajo ha de prestarse, compensando una gravosa situación”. El Tribunal finalmente constató en la resolución de referencia que la ventaja de gozar de un permiso retribuido en horario de trabajo para ejercer el derecho de sufragio activo se encontraba previsto expresamente en la normativa legal (art. 37.3 LET) y reglamentaria (real decreto de desarrollo, correspondiente a cada concreta convocatoria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el presupuesto de hecho del caso de autos atiende al derecho de participación política como miembro electo de una corporación municipal, que actúa como representante de los ciudadanos en aquella y, por tanto, la queja aparece construida por la recurrente sobre su derecho de participación política en su manifestación del ius in officium reconocido en el artículo 23.2 CE. No estamos en el presente caso ante el ejercicio excepcional y periódico del derecho general de sufragio activo que asiste a todo trabajador, sino ante el desempeño individual y continuado de funciones políticas representativas correspondientes al ius in officium, en cuanto vertiente del derecho de participación política en su dimensión pasiva, siendo la regulación legal del absentismo (y no una previsión puntual de un convenio colectivo contradictoria con la normativa legal y reglamentaria aplicable) la que ahora ha sido tenida en cuenta por los órganos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vertientes de la participación política tienen, pues, contenidos y alcances diferentes en orden a enjuiciar las eventuales denuncias de su vulneración. Por ello, habremos de centrar nuestro análisis en la dimensión pasiva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respecto del ius in officium, este Tribunal ha declarado que “el artículo 23.2 CE, en lo que ahora interesa, consagra la dimensión pasiva del derecho de participación política, enunciando el derecho de los ciudadanos a acceder en condiciones de igualdad a las funciones y cargos públicos, con los requisitos que señalen las leyes. A este contenido explícito del precepto ha aunado nuestra jurisprudencia un contenido implícito cual es, en primer lugar, el derecho a permanecer, en condiciones de igualdad y con los requisitos que señalen las leyes, en los cargos o funciones públicas a los que se accedió (STC 5/1983, de 4 de febrero, FJ 3), no pudiéndose ser removido de los mismos si no es por causas y de acuerdo con procedimientos legalmente establecidos (STC 10/1983, de 21 de febrero, FJ 2). Y, además, también ha declarado el derecho al ejercicio o desempeño del cargo público representativo conforme a lo previsto en las leyes (STC 32/1985, de 6 de marzo, FJ 3)” (STC 298/2006, de 23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también ha señalado este Tribunal que el derecho específicamente previsto en el artículo 23.2 CE se halla directamente conectado con el paralelo derecho de los ciudadanos a participar en los asuntos públicos contenido en el artículo 23.1 CE, ya que “puede decirse que son primordialmente los representantes políticos de los ciudadanos quienes dan efectividad a su derecho a participar en los asuntos públicos. De suerte que el derecho del artículo 23.2 CE —así como, indirectamente, el que el artículo 23.1 CE reconoce a los ciudadanos— quedaría vacío de contenido, o sería ineficaz, si el representante político se viese privado del mismo o perturbado en su ejercicio [SSTC 38/1999, de 22 de marzo, FJ 2; 107/2001, de 23 de abril, FJ 3 a); 203/2001, de 15 de octubre, FJ 2; 177/2002, de 14 de octubre, FJ 3, y 40/2003, de 27 de febrero, FJ 2]” (STC 246/2012, de 20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en todo caso, ante un derecho de configuración legal, pues “[c]ualquiera de las dimensiones que hemos identificado como integrantes del derecho de participación política reconocido en el artículo 23.2 CE —acceso, permanencia y ejercicio— está delimitada —con arreglo al propio precepto constitucional— por la necesidad de llevarse a cabo en condiciones de igualdad y de acuerdo con los requisitos que señalen las leyes (STC 298/2006, de 23 de octubre, FJ 6)” (STC 9/2012, de 18 de enero, FJ 3). En consecuencia, hemos destacado el carácter de configuración legal del derecho fundamental reconocido en el artículo 23.2 CE, en el sentido de que corresponde primeramente a las leyes fijar y ordenar los derechos y atribuciones que corresponden a los representantes políticos, de manera que “una vez creados, quedan integrados en el status propio del cargo, con la consecuencia de que podrán sus titulares, al amparo del artículo 23.2 CE, reclamar su protección cuando los consideren ilegítimamente constreñidos o ignorados por actos del poder público, incluidos los provenientes del propio órgano en que se integren” (por todas, SSTC 208/2003, de 1 de diciembre, FJ 4; 141/2007, de 18 de junio, FJ 3, y 169/2009, de 9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esta dimensión pasiva del derecho de participación política, en el caso que se nos plantea, ya hemos anticipado que está en juego la vertiente de derecho al ejercicio o desempeño del cargo público representativo conforme a lo previsto en las leyes, en relación con la cual este Tribunal ha venido insistiendo en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estos a participar en los asuntos públicos ex artículo 23.1 CE (SSTC 38/1999, FJ 2, y 107/2001, FJ 3; 40/2003, FJ 2, entre otras muchas)’ [STC 1/2015, FJ 3; también, STC 23/2015,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Ámbito del ius in officium en el seno de la Administración local. Inclusión de la participación en la deliberación de los plenos municipales. En la STC 169/2009, de 9 de julio, este Tribunal fijó, por primera vez, la doctrina acerca de las funciones que, en el ámbito de una administración local (y concretamente para una corporación provincial), pueden considerarse inherentes al ius in officium del cargo electo. Consideró entonces que, “entre las funciones que pertenecen al núcleo inherente a la función representativa que constitucionalmente corresponde a los miembros de una corporación provincial se encuentran la de participar en la actividad de control del gobierno provincial, la de participar en las deliberaciones del pleno de la corporación, la de votar en los asuntos sometidos a votación en este órgano, así como el derecho a obtener la información necesaria para poder ejercer las anteriores”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STC 9/2012, de 18 de enero, trasladó esta doctrina al ámbito específico de la administración municipal, al considerar que la referida STC 169/2009 “establece un criterio que, predicado de los miembros de las corporaciones provinciales, puede, sin duda, ser trasladado a las funciones de representación que son propias de un concejal” (FJ 4). En nuestra reciente STC 151/2017, de 21 de diciembre, hemos reiterado esta doctrina, recordando el juego que el desempeño del ius in officium tiene en el ámbito de la Administración local y entendiendo, en la línea ya apuntada, que “quedan encuadradas en ese núcleo de la función representativa aquellas funciones que solo pueden ejercer los titulares del cargo público por ser la expresión del carácter representativo de la institución (STC 169/2009, de 9 de julio, FJ 3, por ejemplo). A saber y situados en el ámbito local que nos ocupa: participar en la actividad de control del gobierno local y en las deliberaciones del pleno de la corporación; votar en los asuntos sometidos a este órgano; obtener la información necesaria para poder ejercer las facultades anteriores y, por último, participar en las comisiones informativas (por enunciarlas en su integridad, STC 246/2012, de 20 de diciembre, FJ 7). En consecuencia, con las precisiones que se efectuarán en los sucesivos fundamentos jurídicos, el presupuesto del que partimos al analizar el régimen cuestionado, previsto para la moción de censura local, es que los miembros de una corporación local cuentan entre las funciones que pertenecen a ese núcleo representativo, entre otras, en todo caso y, por tanto, también en el de los concejales no adscritos, con la de participar en la actividad de control del gobierno local”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serán contrarios al derecho reconocido en el artículo 23.2 CE cualesquiera actos tendentes, tanto a impedir la participación de un concejal electo en la deliberación del pleno de una corporación municipal, como la negativa del empresario a facilitar la asistencia del trabajador a tales actos o la calificación de dicha ausencia como injustificada, a efectos de adoptar medidas de carácter disciplinario contra aquel. En definitiva, lo serían todos aquellos actos obstativos realizados por el empleador en el ejercicio de sus poderes empresariales, que fueran utilizados para impedir u obstaculizar el ejercicio de este núcleo esencial del ius in officium del que es titular el trabajador por cuenta ajena y a su cargo, que tenga la condición de miembro de dicho consistorio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Análisis de la cuestión de fondo. A partir, pues, de la doctrina general sobre el derecho de participación política recogida en el fundamento jurídico anterior y, más concretamente, de su vertiente del ius in officium, dentro del ámbito de las corporaciones locales y de los límites que aquella doctrina imponen a todo empleador respecto del ejercicio de aquel derecho, procede ahora el análisis de la cuestión de fondo sometida a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de hecho que se plantea presenta unos perfiles peculiares que es preciso tener en cuenta para el correcto enjuiciamiento de la cuestión suscitada pues, como se ha detallado en los antecedentes, el empresario en ningún momento, durante la vigencia de la relación laboral, ha impedido, obstaculizado o limitado el cumplimiento del derecho de la recurrente al ejercicio de su participación política; todo lo contrario, le ha permitido realizar las labores propias de la representación legítima de los ciudadanos que aquella ostentaba, en cuanto concejala del Ayuntamiento de Cádiz. Como queda detalladamente reflejado en el relato de hechos probados de las resoluciones judiciales impugnadas, aquella pudo ausentarse del puesto de trabajo en cuantas ocasiones así lo solicitó, bajo la justificación de tener que cumplir un “deber inexcusable de carácter público/personal”.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eje central de la cuestión suscitada en este recurso no gira en torno a la imposibilidad de haber podido ejercitar con eficacia el derecho de participación política de la actora, que además no constituye la controversia objeto de este proceso, sino que se localiza en las consecuencias desfavorables para la recurrente que aquellas ausencias justificadas del puesto de trabajo han llevado consigo, al haber propiciado su despido por causas objetivas, calificado como improcedente, por reputarse superados los límites porcentuales (veinte por ciento de absentismo por causa justificada) en los períodos temporales establecidos en el artículo 52 d)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a dilucidar es, pues, la que consiste en determinar si, como consecuencia del ejercicio de aquel “deber público de inexcusable cumplimiento”, que hemos de considerar, también, en su vertiente facultativa como ius in officium de la actora, por virtud de ostentar la representación política de los ciudadanos de un municipio, en su condición de concejala electa por aquellos, que ha venido haciendo efectivo sin oposición empresarial, ha de soportar, por no afectar al susodicho derecho fundamental de participación política, la desfavorable extinción del vínculo laboral propiciado por el despido, calificado de improcedente, por causas objetivas que le ha sido aplicado, o, por el contrario, la decisión empresarial de despedirle, pese a la acreditada justificación de aquel absentismo laboral de la trabajadora a su cargo, ha vulnerado el derecho de esta a la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luego, el ejercicio de la función representativa, por legítimo que sea, supone una alteración objetiva de los términos en los que se desarrolla materialmente la relación laboral. El absentismo generado por el ejercicio de la actividad representativa correlativamente conlleva para el empresario una onerosidad en el alcance de sus intereses legítimos, que se traduce en una menor eficiencia en la prestación laboral de la trabajadora, al tener esta, entonces, que simultanear el ejercicio de la función pública representativa con su actividad laboral por cuenta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definitiva, de una circunstancia que incide directamente sobre el equilibrio de la relación contractual entre empleador y empleado. Por ello, de modo general, el artículo 52 d) LET contempla, como modalidad de extinción del contrato de trabajo por causas objetivas, las faltas de asistencia al trabajo que se produzcan de modo intermitente, aun cuando lo sean por causas justificadas y siempre que sobrepasen un determinado porcentaje de las jornadas hábiles durante los períodos de tiempo que expresamente se citan en el precepto de referencia. El precepto incluye, pues, un régimen de protección de los intereses del empleador frente a la ausencia del trabajador a su puesto de trabajo, que encuentra su equilibrio en la delimitación por el legislador de una serie de causas de exclusión del cómputo del absentismo, que guardan relación con las situaciones individuales en las que el trabajador o trabajadora se pueda encontrar.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debe tenerse en cuenta, también, que la protección que dispensa el artículo 23.2 CE no puede implicar la absoluta intangibilidad de la situación profesional o laboral que el cargo electo haya tenido antes de ejercer su actividad política. El ejercicio de este derecho ha de ser considerado como una causa justificada para ausentarse del puesto de trabajo, estando el empresario obligado a facilitar su legítimo ejercicio, pero la Constitución no ampara que los costes derivados del legítimo ejercicio de tal función representativa sean unilateralmente asumidos, más allá de lo razonable, por quien es un tercero ajeno a la relación fiduciaria entablada entre el representante político y los ciudadanos representados, en este caso por el empresario, que ha dado empleo a quien resulta elegido para ejercer un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toda la comunidad política puede verse llamada a sufragar, del modo que el legislador estime conveniente, los costes económicos necesarios para asegurar el digno ejercicio de una función representativa, pero tampoco la Constitución puede exigir que esa carga económica deba soportarla individualmente aquel que dio empleo a otro que, bien al inicio de la relación laboral, bien de modo sobrevenido como sucede en el caso de autos, alcance a ostentar una representación política obtenida en una convocatoria electoral. Además, a lo expuesto, habría que añadir un segundo argumento que, desde la estricta interpretación de la legalidad ordinaria, aporta la sentencia del Tribunal Superior de Justicia resolutoria del recurso de suplicación (fundamento jurídico 1 in fine) cuando destaca que, respecto de esta modalidad específica de extinción del contrato de trabajo por causas objetivas, el artículo 52 d) LET contempla expresamente, como absentismo no computable, el “ejercicio de actividades de representación legal de los trabajadores”, pero no las de representación política general, en la medida en que, a juicio de la Sala de instancia, existe una diferencia sustancial entre la representación legal de los trabajadores, que pretende corregir un desequilibrio inherente a la propia naturaleza de la relación laboral, pues los trabajadores ocupan una posición de partida de mayor fragilidad o debilidad frente al empresario, y la representación política de los ciudadanos, que aparece como un factor extrínseco a la relación contractual entablada entre empresario y trabajador, que coloca a ambos tipos de representación en situaciones jurídicas individuales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absentismo causado por el ejercicio de funciones de representación legal de los trabajadores de la empresa, la causa de exclusión obedece a un vínculo de relación de mayor intensidad, no sólo con los representados, sino también con el propio empresario, que deberá tenerlo como interlocutor efectivo en la defensa de los derechos e intereses específicos de aquellos, mientras que en el caso de la representación política, el vínculo lo es del electo con toda la comunidad social que participó en el proceso electoral al que aquel concurrió y resultó elegido, sin que ello comporte un plus de afectación individual agregado para el empresario, más allá del que, como mero partícipe de aquel proceso electoral, haya podido obtener el resto de los ciudadanos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dice, por ello, que los costes ligados a las ausencias del puesto de trabajo de quien ejerce una función pública representativa general (y no sindical), de menor intensidad que los del ámbito específicamente laboral, no tendrían por qué ser sufridos, más allá de lo razonable, por el empleador.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colegirse de lo hasta ahora razonado, nos hallamos ante una controversia, que en este proceso solo puede ser de alcance constitucional, entre dos situaciones contrapuestas. De una parte, la de la trabajadora ahora recurrente, que invoca la vulneración de su derecho fundamental de participación política, en el específico aspecto de las consecuencias laborales desfavorables que, para ella, ha tenido el haber obtenido un cargo público electivo y representativo de la voluntad política de los ciudadanos que le han votado. De otro lado, el legítimo interés del empresario que, en su momento, empleó a aquella trabajadora y que, como consecuencia de haber tenido esta que simultanear el desempeño de su puesto laboral con el del ejercicio del cargo público representativo, durante el período de tiempo comprendido entre el mes de abril de 2012 y el de mayo de 2013 (según el relato de hechos probados de las instancias judiciales), justificó repetidas faltas de asistencia al trabajo, lo que afectó a su horario laboral que, en un porcentaje superior al veinte por ciento (también, según hechos declarados judicialmente como probados), le llevó a acordar la extinción del vínculo laboral con la trabajadora apoyándose en la causa objetiva prevista en el artículo 52 d) LET, decisión que fue ulteriormente modificada parcialmente en la vía judicial, que calificó el despido como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Solución al conflicto. La solución a la controversia suscitada entre la exigencia de hacer efectivo un derecho fundamental, en este caso la del derecho de participación política en la concreta faceta que se refiere al caso de autos, y los intereses legítimos empresariales que se han descrito, pasa por el análisis de si la decisión empresarial del despido por causas objetivas, calificada por los órganos judiciales como despido improcedente, es o no respetuosa con el contenido esencial del derecho fundamental de participación política que invoca la recurrente como eventualmente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caso de autos, si bien la decisión de despido por causas objetivas, apoyada en la ausencia del puesto de trabajo de la recurrente, aunque lo haya sido por causa justificada en los términos expuestos con detalle en esta sentencia, es apta para la satisfacción de los intereses legítimos empresariales, toda vez que en este caso el empleador, con el abono de la indemnización alternativa a la trabajadora recurrente y la decisión de no readmitirla en la entidad empresarial vería cumplidos tales objetivos, sin embargo, el despido acordado contraviene el contenido esencial del derecho de participación política de la actora, toda vez que constituye una medida definitiva que pone fin a la relación laboral que esta tenía con el empleador para que este último pueda ver satisfecho un objetivo empresarial que podría haber sido alcanzado con otras medidas alternativas, menos gravosas para la trabajadora, que están previstas en el ordenamiento, y que habrían podido satisfacer también aquellos intereses legítimos empresariales.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posibilidades alternativas, menos gravosas que la de la extinción definitiva de la relación laboral para la trabajadora recurrente, hubieran permitido la consecución del mismo objetivo empresarial de hacer cesar el incumplimiento reiterado del horario laboral de aquella y, al mismo tiempo, permitirle a la actora que hubiera seguido con el vínculo laboral, subsistente durante el ejercicio del cargo público representativo, pero suspendido o modificado en el cumplimiento de los derechos y obligaciones recíprocas derivados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despido acordado por causas objetivas, aun cuando lo sea con la calificación de despido improcedente, no supera tampoco la proporcionalidad que debe conllevar cualquier injerencia en el ejercicio de un derecho fundamental, porque, en el caso de autos, la medida adoptada es de tal entidad y genera unas consecuencias jurídicas tan desfavorables para la trabajadora que ha acarreado la extinción de su relación laboral con la entidad empresarial, que hasta entonces se había prolongado en el tiempo durante más de ocho años (según los hechos probados, desde el 26 de enero de 2006 hasta el 7 de marzo de 2014, fecha en la que recibió la notificación de la carta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causa del despido no fue otra que la de haber tenido que dedicar una parte importante del horario laboral de su puesto de trabajo, durante un largo período de tiempo, al desempeño de un cargo público, al que accedió en el ejercicio de su derecho de participación política, pero también con el deber público de asumir la representación de los ciudadanos electores que le habían votado. Por haber tenido que desempeñar dicho cargo público, sufrió la consecuencia personal desfavorable de haber perdido su puesto de trabajo por causa que no era imputable a falta de diligencia, descuido o desatención en el trabajo, sino al estricto ejercicio de un derecho fundamental, por lo que la decisión finalmente adoptada de despedirla, aunque lo fuera con la calificación de despido improcedentes, resulta desproporcionada para el fin legítimo que aquella decisión empresarial perseguía.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de otro lado, también es relevante en este caso y por ello este Tribunal apreció en su momento la especial trascendencia constitucional del recurso, la proyección general que la resolución que ahora se adopte pueda tener para otros supuestos de semejante naturaleza y alcance, que puedan producirse en el futuro. En efecto, anticipando ya la decisión estimatoria de este recurso por entender vulnerado el derecho de la recurrente a la participación política, no escapa a este Tribunal el efecto disuasorio que, para futuros aspirantes a participar en un proceso electoral para cargos públicos representativos, pudiera acarrear una decisión de despido por causas objetivas como la del supuesto de autos, ante el temor fundado de que, por la ausencia al puesto de trabajo, aun cuando fuera justificada, para la asistencia a las actividades corporativas propias del cargo público electo, el trabajador con legítimas aspiraciones a intervenir de modo más activo en la vida democrática y deseoso de participar en elecciones a cargos públicos, hubiera de sopesar la posibilidad cierta de que el empleador al que estuviera vinculado laboralmente pudiera decidir su despido por causas objetivas, con apoyo en una doctrina que hubiera estimado conforme a derecho aquella decisión empresarial, por haber reputado que la falta de asistencia al trabajo, aun por causa justificada, motivada por el desempeño de las actividades propias de un cargo público representativo, al que se accedió en virtud del legítimo ejercicio del derecho de participación política en unas elecciones democráticas, era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pues, la interpretación realizada por los órgano judiciales, según la cual cabe el cómputo, a efectos del artículo 52 d) LET, de las ausencias debidas a la asistencia a plenos municipales, en cuanto puro reflejo de un desequilibrio objetivo en las condiciones de trabajo, se opone al derecho de participación política del artículo 23.2 CE de la recurrente, pues resulta contraria a la efectividad del derecho fundamental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debe ser, en consecuencia,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Alcance del amparo estimado. En lo que atañe al objeto de esta demanda de amparo y al ámbito de competencias de este Tribunal, una vez constatado que la decisión extintiva impugnada por la trabajadora estuvo motivada por el ejercicio legítimo de su derecho de participación política reconocido en el artículo 23.2 CE, en las circunstancias particulares descritas en esta sentencia, procede declarar la nulidad del despido, otorgando el amparo solicitado y anulando por tal motivo las resoluciones judiciales recurridas que, en la medida en que no ampararon a la trabajadora en la vulneración de su derecho fundamental, infringieron también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Declarada la nulidad del despido de la recurrente, procede el restablecimiento en la integridad de su derecho y, en consecuencia, su readmisión inmediata (con abono de los salarios dejados de percibir) por parte de la empresa Ente Público Andaluz de Infraestructuras y Servicios Educativos para la que vino prestando servicios hasta el 7 de marzo de 2014, fecha en la que dicha empresa comunicó a la recurrente la extinción de su contrato de trabajo, “basado en causas objetivas por faltas de asistencia al trabajo”, prevista legalmente en el artículo 52 d) LET.</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núm. 5988-2017, interpuesto por doña Marta Menéndez Luque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recurrente a la participación en asuntos públicos mediante el ejercicio de cargo representativo electo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el citado derecho y, a tal fin, declarar la nulidad de las Sentencias, de 22 de julio de 2014, dictada por el Juzgado de lo Social núm. 1 de Cádiz y recaída en los autos núm. 324-2014, de 19 de mayo de 2016 de la Sala de lo Social del Tribunal Superior de Justicia de Andalucía (sede de Sevilla), dictada en los autos de suplicación núm. 1402-2015, así como del Auto de 10 de octubre de 2017 de la Sala de lo Social del Tribunal Supremo, pronunciado en el recurso de casación para unificación de doctrina núm. 3039-2016.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nulo el despido de la recurrente con el alcance establecido en el fundamento jurídico séptimo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